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8F7182">
      <w:pPr>
        <w:widowControl/>
        <w:spacing w:after="90" w:line="590" w:lineRule="exact"/>
        <w:jc w:val="center"/>
        <w:outlineLvl w:val="0"/>
        <w:rPr>
          <w:rFonts w:ascii="方正小标宋简体" w:hAnsi="Segoe UI" w:eastAsia="方正小标宋简体" w:cs="Segoe UI"/>
          <w:b/>
          <w:bCs/>
          <w:color w:val="333333"/>
          <w:kern w:val="36"/>
          <w:sz w:val="44"/>
          <w:szCs w:val="44"/>
        </w:rPr>
      </w:pPr>
      <w:r>
        <w:rPr>
          <w:rFonts w:hint="eastAsia" w:ascii="方正小标宋简体" w:hAnsi="Segoe UI" w:eastAsia="方正小标宋简体" w:cs="Segoe UI"/>
          <w:b/>
          <w:bCs/>
          <w:color w:val="333333"/>
          <w:kern w:val="36"/>
          <w:sz w:val="44"/>
          <w:szCs w:val="44"/>
        </w:rPr>
        <w:t>成都国万科技服务有限公司</w:t>
      </w:r>
    </w:p>
    <w:p w14:paraId="0F027686">
      <w:pPr>
        <w:widowControl/>
        <w:spacing w:after="90" w:line="590" w:lineRule="exact"/>
        <w:jc w:val="center"/>
        <w:outlineLvl w:val="0"/>
        <w:rPr>
          <w:rFonts w:hint="eastAsia" w:ascii="方正小标宋简体" w:hAnsi="Segoe UI" w:eastAsia="方正小标宋简体" w:cs="Segoe UI"/>
          <w:b/>
          <w:bCs/>
          <w:color w:val="333333"/>
          <w:kern w:val="36"/>
          <w:sz w:val="44"/>
          <w:szCs w:val="44"/>
        </w:rPr>
      </w:pPr>
      <w:r>
        <w:rPr>
          <w:rFonts w:hint="eastAsia" w:ascii="方正小标宋简体" w:hAnsi="Segoe UI" w:eastAsia="方正小标宋简体" w:cs="Segoe UI"/>
          <w:b/>
          <w:bCs/>
          <w:color w:val="333333"/>
          <w:kern w:val="36"/>
          <w:sz w:val="44"/>
          <w:szCs w:val="44"/>
        </w:rPr>
        <w:t>关于国采交易平台收费标准的通知</w:t>
      </w:r>
    </w:p>
    <w:p w14:paraId="1D89A6CB">
      <w:pPr>
        <w:widowControl/>
        <w:spacing w:after="90" w:line="590" w:lineRule="exact"/>
        <w:jc w:val="center"/>
        <w:outlineLvl w:val="0"/>
        <w:rPr>
          <w:rFonts w:hint="default" w:ascii="方正小标宋简体" w:hAnsi="Segoe UI" w:eastAsia="方正小标宋简体" w:cs="Segoe UI"/>
          <w:b/>
          <w:bCs/>
          <w:color w:val="333333"/>
          <w:kern w:val="36"/>
          <w:sz w:val="44"/>
          <w:szCs w:val="44"/>
          <w:lang w:val="en-US" w:eastAsia="zh-CN"/>
        </w:rPr>
      </w:pPr>
      <w:r>
        <w:rPr>
          <w:rFonts w:hint="eastAsia" w:ascii="方正小标宋简体" w:hAnsi="Segoe UI" w:eastAsia="方正小标宋简体" w:cs="Segoe UI"/>
          <w:b/>
          <w:bCs/>
          <w:color w:val="333333"/>
          <w:kern w:val="36"/>
          <w:sz w:val="44"/>
          <w:szCs w:val="44"/>
          <w:lang w:val="en-US" w:eastAsia="zh-CN"/>
        </w:rPr>
        <w:t>(2026年修订版）</w:t>
      </w:r>
    </w:p>
    <w:p w14:paraId="6C89B48A">
      <w:pPr>
        <w:widowControl/>
        <w:spacing w:line="590" w:lineRule="exact"/>
        <w:jc w:val="center"/>
        <w:rPr>
          <w:rFonts w:ascii="仿宋_GB2312" w:hAnsi="Segoe UI" w:eastAsia="仿宋_GB2312" w:cs="Segoe UI"/>
          <w:color w:val="333333"/>
          <w:kern w:val="0"/>
          <w:sz w:val="33"/>
          <w:szCs w:val="33"/>
        </w:rPr>
      </w:pPr>
    </w:p>
    <w:p w14:paraId="79E0055F">
      <w:pPr>
        <w:widowControl/>
        <w:spacing w:line="590" w:lineRule="exact"/>
        <w:jc w:val="left"/>
        <w:rPr>
          <w:rFonts w:ascii="仿宋_GB2312" w:hAnsi="Segoe UI" w:eastAsia="仿宋_GB2312" w:cs="Segoe UI"/>
          <w:color w:val="333333"/>
          <w:kern w:val="0"/>
          <w:sz w:val="33"/>
          <w:szCs w:val="33"/>
        </w:rPr>
      </w:pPr>
      <w:r>
        <w:rPr>
          <w:rFonts w:hint="eastAsia" w:ascii="仿宋_GB2312" w:hAnsi="Segoe UI" w:eastAsia="仿宋_GB2312" w:cs="Segoe UI"/>
          <w:color w:val="333333"/>
          <w:kern w:val="0"/>
          <w:sz w:val="33"/>
          <w:szCs w:val="33"/>
        </w:rPr>
        <w:t>各位投标人/供应商：</w:t>
      </w:r>
    </w:p>
    <w:p w14:paraId="6D48A7FC">
      <w:pPr>
        <w:keepNext w:val="0"/>
        <w:keepLines w:val="0"/>
        <w:pageBreakBefore w:val="0"/>
        <w:widowControl w:val="0"/>
        <w:kinsoku/>
        <w:wordWrap/>
        <w:overflowPunct/>
        <w:topLinePunct w:val="0"/>
        <w:autoSpaceDE/>
        <w:autoSpaceDN/>
        <w:bidi w:val="0"/>
        <w:adjustRightInd w:val="0"/>
        <w:snapToGrid w:val="0"/>
        <w:spacing w:line="640" w:lineRule="exact"/>
        <w:ind w:firstLine="660" w:firstLineChars="200"/>
        <w:textAlignment w:val="auto"/>
        <w:rPr>
          <w:rFonts w:hint="eastAsia" w:ascii="仿宋_GB2312" w:eastAsia="仿宋_GB2312"/>
          <w:sz w:val="33"/>
          <w:szCs w:val="33"/>
        </w:rPr>
      </w:pPr>
      <w:r>
        <w:rPr>
          <w:rFonts w:hint="eastAsia" w:ascii="仿宋_GB2312" w:eastAsia="仿宋_GB2312"/>
          <w:sz w:val="33"/>
          <w:szCs w:val="33"/>
        </w:rPr>
        <w:t>为加强成都国万国采交易平台(以下简称“国采交易平台”)收费管理，规范收费标准管理行为，维护用户合理权益，实现国采交易平台可持续发展，现将国采交易平台收费有关事项通知如下：</w:t>
      </w:r>
    </w:p>
    <w:p w14:paraId="086371B7">
      <w:pPr>
        <w:keepNext w:val="0"/>
        <w:keepLines w:val="0"/>
        <w:pageBreakBefore w:val="0"/>
        <w:widowControl w:val="0"/>
        <w:kinsoku/>
        <w:wordWrap/>
        <w:overflowPunct/>
        <w:topLinePunct w:val="0"/>
        <w:autoSpaceDE/>
        <w:autoSpaceDN/>
        <w:bidi w:val="0"/>
        <w:adjustRightInd w:val="0"/>
        <w:snapToGrid w:val="0"/>
        <w:spacing w:line="640" w:lineRule="exact"/>
        <w:ind w:firstLine="663" w:firstLineChars="200"/>
        <w:textAlignment w:val="auto"/>
        <w:rPr>
          <w:rFonts w:hint="eastAsia" w:ascii="仿宋_GB2312" w:eastAsia="仿宋_GB2312"/>
          <w:sz w:val="33"/>
          <w:szCs w:val="33"/>
        </w:rPr>
      </w:pPr>
      <w:r>
        <w:rPr>
          <w:rFonts w:hint="eastAsia" w:ascii="仿宋_GB2312" w:eastAsia="仿宋_GB2312"/>
          <w:b/>
          <w:bCs/>
          <w:sz w:val="33"/>
          <w:szCs w:val="33"/>
        </w:rPr>
        <w:t>一、收费项目</w:t>
      </w:r>
    </w:p>
    <w:p w14:paraId="7DB42EC8">
      <w:pPr>
        <w:keepNext w:val="0"/>
        <w:keepLines w:val="0"/>
        <w:pageBreakBefore w:val="0"/>
        <w:widowControl w:val="0"/>
        <w:kinsoku/>
        <w:wordWrap/>
        <w:overflowPunct/>
        <w:topLinePunct w:val="0"/>
        <w:autoSpaceDE/>
        <w:autoSpaceDN/>
        <w:bidi w:val="0"/>
        <w:adjustRightInd w:val="0"/>
        <w:snapToGrid w:val="0"/>
        <w:spacing w:line="640" w:lineRule="exact"/>
        <w:ind w:firstLine="660" w:firstLineChars="200"/>
        <w:textAlignment w:val="auto"/>
        <w:rPr>
          <w:rFonts w:hint="eastAsia" w:ascii="仿宋_GB2312" w:eastAsia="仿宋_GB2312"/>
          <w:sz w:val="33"/>
          <w:szCs w:val="33"/>
        </w:rPr>
      </w:pPr>
      <w:r>
        <w:rPr>
          <w:rFonts w:hint="eastAsia" w:ascii="仿宋_GB2312" w:eastAsia="仿宋_GB2312"/>
          <w:sz w:val="33"/>
          <w:szCs w:val="33"/>
        </w:rPr>
        <w:t>供应商参加国采交易平台招标项目，中标后需缴纳平台成交服务费。</w:t>
      </w:r>
    </w:p>
    <w:p w14:paraId="354E8AD8">
      <w:pPr>
        <w:keepNext w:val="0"/>
        <w:keepLines w:val="0"/>
        <w:pageBreakBefore w:val="0"/>
        <w:widowControl w:val="0"/>
        <w:kinsoku/>
        <w:wordWrap/>
        <w:overflowPunct/>
        <w:topLinePunct w:val="0"/>
        <w:autoSpaceDE/>
        <w:autoSpaceDN/>
        <w:bidi w:val="0"/>
        <w:adjustRightInd w:val="0"/>
        <w:snapToGrid w:val="0"/>
        <w:spacing w:line="640" w:lineRule="exact"/>
        <w:ind w:firstLine="663" w:firstLineChars="200"/>
        <w:textAlignment w:val="auto"/>
        <w:rPr>
          <w:rFonts w:hint="eastAsia" w:ascii="仿宋_GB2312" w:eastAsia="仿宋_GB2312"/>
          <w:b/>
          <w:bCs/>
          <w:sz w:val="33"/>
          <w:szCs w:val="33"/>
        </w:rPr>
      </w:pPr>
      <w:r>
        <w:rPr>
          <w:rFonts w:hint="eastAsia" w:ascii="仿宋_GB2312" w:eastAsia="仿宋_GB2312"/>
          <w:b/>
          <w:bCs/>
          <w:sz w:val="33"/>
          <w:szCs w:val="33"/>
        </w:rPr>
        <w:t>二、收取对象</w:t>
      </w:r>
    </w:p>
    <w:p w14:paraId="1577620A">
      <w:pPr>
        <w:keepNext w:val="0"/>
        <w:keepLines w:val="0"/>
        <w:pageBreakBefore w:val="0"/>
        <w:widowControl w:val="0"/>
        <w:kinsoku/>
        <w:wordWrap/>
        <w:overflowPunct/>
        <w:topLinePunct w:val="0"/>
        <w:autoSpaceDE/>
        <w:autoSpaceDN/>
        <w:bidi w:val="0"/>
        <w:adjustRightInd w:val="0"/>
        <w:snapToGrid w:val="0"/>
        <w:spacing w:line="640" w:lineRule="exact"/>
        <w:ind w:firstLine="660" w:firstLineChars="200"/>
        <w:textAlignment w:val="auto"/>
        <w:rPr>
          <w:rFonts w:hint="eastAsia" w:ascii="仿宋_GB2312" w:eastAsia="仿宋_GB2312"/>
          <w:sz w:val="33"/>
          <w:szCs w:val="33"/>
        </w:rPr>
      </w:pPr>
      <w:r>
        <w:rPr>
          <w:rFonts w:hint="eastAsia" w:ascii="仿宋_GB2312" w:eastAsia="仿宋_GB2312"/>
          <w:sz w:val="33"/>
          <w:szCs w:val="33"/>
        </w:rPr>
        <w:t>投标人/供应商，即通过国采交易平台参与招标项目的用户。</w:t>
      </w:r>
    </w:p>
    <w:p w14:paraId="3426AE6D">
      <w:pPr>
        <w:keepNext w:val="0"/>
        <w:keepLines w:val="0"/>
        <w:pageBreakBefore w:val="0"/>
        <w:widowControl w:val="0"/>
        <w:kinsoku/>
        <w:wordWrap/>
        <w:overflowPunct/>
        <w:topLinePunct w:val="0"/>
        <w:autoSpaceDE/>
        <w:autoSpaceDN/>
        <w:bidi w:val="0"/>
        <w:adjustRightInd w:val="0"/>
        <w:snapToGrid w:val="0"/>
        <w:spacing w:line="640" w:lineRule="exact"/>
        <w:ind w:firstLine="663" w:firstLineChars="200"/>
        <w:textAlignment w:val="auto"/>
        <w:rPr>
          <w:rFonts w:hint="eastAsia" w:ascii="仿宋_GB2312" w:eastAsia="仿宋_GB2312"/>
          <w:b/>
          <w:bCs/>
          <w:sz w:val="33"/>
          <w:szCs w:val="33"/>
        </w:rPr>
      </w:pPr>
      <w:r>
        <w:rPr>
          <w:rFonts w:hint="eastAsia" w:ascii="仿宋_GB2312" w:eastAsia="仿宋_GB2312"/>
          <w:b/>
          <w:bCs/>
          <w:sz w:val="33"/>
          <w:szCs w:val="33"/>
        </w:rPr>
        <w:t>三、收费标准及收取节点</w:t>
      </w:r>
    </w:p>
    <w:p w14:paraId="55145C5C">
      <w:pPr>
        <w:keepNext w:val="0"/>
        <w:keepLines w:val="0"/>
        <w:pageBreakBefore w:val="0"/>
        <w:widowControl w:val="0"/>
        <w:kinsoku/>
        <w:wordWrap/>
        <w:overflowPunct/>
        <w:topLinePunct w:val="0"/>
        <w:autoSpaceDE/>
        <w:autoSpaceDN/>
        <w:bidi w:val="0"/>
        <w:adjustRightInd w:val="0"/>
        <w:snapToGrid w:val="0"/>
        <w:spacing w:line="640" w:lineRule="exact"/>
        <w:ind w:firstLine="660" w:firstLineChars="200"/>
        <w:textAlignment w:val="auto"/>
        <w:rPr>
          <w:rFonts w:hint="eastAsia" w:ascii="仿宋_GB2312" w:eastAsia="仿宋_GB2312"/>
          <w:sz w:val="33"/>
          <w:szCs w:val="33"/>
        </w:rPr>
      </w:pPr>
      <w:r>
        <w:rPr>
          <w:rFonts w:hint="eastAsia" w:ascii="仿宋_GB2312" w:eastAsia="仿宋_GB2312"/>
          <w:sz w:val="33"/>
          <w:szCs w:val="33"/>
        </w:rPr>
        <w:t>国采交易平台收费标准如下：</w:t>
      </w:r>
    </w:p>
    <w:p w14:paraId="2A5FAADB">
      <w:pPr>
        <w:keepNext w:val="0"/>
        <w:keepLines w:val="0"/>
        <w:pageBreakBefore w:val="0"/>
        <w:widowControl w:val="0"/>
        <w:kinsoku/>
        <w:wordWrap/>
        <w:overflowPunct/>
        <w:topLinePunct w:val="0"/>
        <w:autoSpaceDE/>
        <w:autoSpaceDN/>
        <w:bidi w:val="0"/>
        <w:adjustRightInd w:val="0"/>
        <w:snapToGrid w:val="0"/>
        <w:spacing w:line="640" w:lineRule="exact"/>
        <w:ind w:firstLine="660" w:firstLineChars="200"/>
        <w:textAlignment w:val="auto"/>
        <w:rPr>
          <w:rFonts w:hint="eastAsia" w:ascii="仿宋_GB2312" w:eastAsia="仿宋_GB2312"/>
          <w:sz w:val="33"/>
          <w:szCs w:val="33"/>
        </w:rPr>
      </w:pPr>
      <w:r>
        <w:rPr>
          <w:rFonts w:hint="eastAsia" w:ascii="仿宋_GB2312" w:eastAsia="仿宋_GB2312"/>
          <w:sz w:val="33"/>
          <w:szCs w:val="33"/>
        </w:rPr>
        <w:t>1.材料设备类招标项目平台成交服务费收费标准：</w:t>
      </w:r>
    </w:p>
    <w:p w14:paraId="09DB87FD">
      <w:pPr>
        <w:keepNext w:val="0"/>
        <w:keepLines w:val="0"/>
        <w:pageBreakBefore w:val="0"/>
        <w:widowControl w:val="0"/>
        <w:kinsoku/>
        <w:wordWrap/>
        <w:overflowPunct/>
        <w:topLinePunct w:val="0"/>
        <w:autoSpaceDE/>
        <w:autoSpaceDN/>
        <w:bidi w:val="0"/>
        <w:adjustRightInd w:val="0"/>
        <w:snapToGrid w:val="0"/>
        <w:spacing w:line="640" w:lineRule="exact"/>
        <w:ind w:firstLine="660" w:firstLineChars="200"/>
        <w:textAlignment w:val="auto"/>
        <w:rPr>
          <w:rFonts w:hint="eastAsia" w:ascii="仿宋_GB2312" w:eastAsia="仿宋_GB2312"/>
          <w:sz w:val="33"/>
          <w:szCs w:val="33"/>
        </w:rPr>
      </w:pPr>
      <w:r>
        <w:rPr>
          <w:rFonts w:hint="eastAsia" w:ascii="仿宋_GB2312" w:eastAsia="仿宋_GB2312"/>
          <w:sz w:val="33"/>
          <w:szCs w:val="33"/>
        </w:rPr>
        <w:t>1.1集中采购项目</w:t>
      </w:r>
    </w:p>
    <w:p w14:paraId="7F359D5B">
      <w:pPr>
        <w:keepNext w:val="0"/>
        <w:keepLines w:val="0"/>
        <w:pageBreakBefore w:val="0"/>
        <w:widowControl w:val="0"/>
        <w:kinsoku/>
        <w:wordWrap/>
        <w:overflowPunct/>
        <w:topLinePunct w:val="0"/>
        <w:autoSpaceDE/>
        <w:autoSpaceDN/>
        <w:bidi w:val="0"/>
        <w:adjustRightInd w:val="0"/>
        <w:snapToGrid w:val="0"/>
        <w:spacing w:line="640" w:lineRule="exact"/>
        <w:ind w:firstLine="660" w:firstLineChars="200"/>
        <w:textAlignment w:val="auto"/>
        <w:rPr>
          <w:rFonts w:hint="eastAsia" w:ascii="仿宋_GB2312" w:eastAsia="仿宋_GB2312"/>
          <w:sz w:val="33"/>
          <w:szCs w:val="33"/>
        </w:rPr>
      </w:pPr>
      <w:r>
        <w:rPr>
          <w:rFonts w:hint="eastAsia" w:ascii="仿宋_GB2312" w:eastAsia="仿宋_GB2312"/>
          <w:sz w:val="33"/>
          <w:szCs w:val="33"/>
        </w:rPr>
        <w:t>(1)企业在国采交易平台实施的年度集中采购项目，向中标供应商(在中标通知书领取环节)按项目概算金额的1%预收取平台成交服务费。</w:t>
      </w:r>
    </w:p>
    <w:p w14:paraId="3143C7C8">
      <w:pPr>
        <w:keepNext w:val="0"/>
        <w:keepLines w:val="0"/>
        <w:pageBreakBefore w:val="0"/>
        <w:widowControl w:val="0"/>
        <w:kinsoku/>
        <w:wordWrap/>
        <w:overflowPunct/>
        <w:topLinePunct w:val="0"/>
        <w:autoSpaceDE/>
        <w:autoSpaceDN/>
        <w:bidi w:val="0"/>
        <w:adjustRightInd w:val="0"/>
        <w:snapToGrid w:val="0"/>
        <w:spacing w:line="640" w:lineRule="exact"/>
        <w:ind w:firstLine="660" w:firstLineChars="200"/>
        <w:textAlignment w:val="auto"/>
        <w:rPr>
          <w:rFonts w:hint="eastAsia" w:ascii="仿宋_GB2312" w:eastAsia="仿宋_GB2312"/>
          <w:sz w:val="33"/>
          <w:szCs w:val="33"/>
        </w:rPr>
      </w:pPr>
      <w:r>
        <w:rPr>
          <w:rFonts w:hint="eastAsia" w:ascii="仿宋_GB2312" w:eastAsia="仿宋_GB2312"/>
          <w:sz w:val="33"/>
          <w:szCs w:val="33"/>
        </w:rPr>
        <w:t>年度协议期内，企业通过国采交易平台向中标供应商下单。框架协议有效期届满，且该框架协议项下全部项目合同均执行完毕、履约完成后15个工作日内，根据平台下单数据统计，按照实际发生交易的合同总金额的1%进行结算，对已预收平台成交服务费实行多退少补（无息）。所有退费均须在框架协议项下全部项目合同执行完成后方可启动结算。如因供应商自身产品质量、供货服务等问题导致相关合同未能履约完成的，平台有权拒绝退还相应预收服务费，供应商不得就此提出任何主张。</w:t>
      </w:r>
    </w:p>
    <w:p w14:paraId="2FE8D9EC">
      <w:pPr>
        <w:keepNext w:val="0"/>
        <w:keepLines w:val="0"/>
        <w:pageBreakBefore w:val="0"/>
        <w:widowControl w:val="0"/>
        <w:kinsoku/>
        <w:wordWrap/>
        <w:overflowPunct/>
        <w:topLinePunct w:val="0"/>
        <w:autoSpaceDE/>
        <w:autoSpaceDN/>
        <w:bidi w:val="0"/>
        <w:adjustRightInd w:val="0"/>
        <w:snapToGrid w:val="0"/>
        <w:spacing w:line="640" w:lineRule="exact"/>
        <w:ind w:firstLine="660" w:firstLineChars="200"/>
        <w:textAlignment w:val="auto"/>
        <w:rPr>
          <w:rFonts w:hint="eastAsia" w:ascii="仿宋_GB2312" w:eastAsia="仿宋_GB2312"/>
          <w:sz w:val="33"/>
          <w:szCs w:val="33"/>
        </w:rPr>
      </w:pPr>
      <w:r>
        <w:rPr>
          <w:rFonts w:hint="eastAsia" w:ascii="仿宋_GB2312" w:eastAsia="仿宋_GB2312"/>
          <w:sz w:val="33"/>
          <w:szCs w:val="33"/>
        </w:rPr>
        <w:t>(2)企业在国采交易平台实施的打捆集中采购项目，向中标供应商(在中标通知书领取环节)按项目中标金额的1%收取平台成交服务费。</w:t>
      </w:r>
    </w:p>
    <w:p w14:paraId="51DD8F0A">
      <w:pPr>
        <w:keepNext w:val="0"/>
        <w:keepLines w:val="0"/>
        <w:pageBreakBefore w:val="0"/>
        <w:widowControl w:val="0"/>
        <w:kinsoku/>
        <w:wordWrap/>
        <w:overflowPunct/>
        <w:topLinePunct w:val="0"/>
        <w:autoSpaceDE/>
        <w:autoSpaceDN/>
        <w:bidi w:val="0"/>
        <w:adjustRightInd w:val="0"/>
        <w:snapToGrid w:val="0"/>
        <w:spacing w:line="640" w:lineRule="exact"/>
        <w:ind w:firstLine="660" w:firstLineChars="200"/>
        <w:textAlignment w:val="auto"/>
        <w:rPr>
          <w:rFonts w:hint="eastAsia" w:ascii="仿宋_GB2312" w:eastAsia="仿宋_GB2312"/>
          <w:sz w:val="33"/>
          <w:szCs w:val="33"/>
        </w:rPr>
      </w:pPr>
      <w:r>
        <w:rPr>
          <w:rFonts w:hint="eastAsia" w:ascii="仿宋_GB2312" w:eastAsia="仿宋_GB2312"/>
          <w:sz w:val="33"/>
          <w:szCs w:val="33"/>
        </w:rPr>
        <w:t>企业通过国采交易平台向中标供应商下单。打捆项目全部合同执行完毕、履约完成后15个工作日内，根据平台下单数据统计，按照实际发生交易的合同总金额的1%进行结算，对已收取的平台成交服务费实行多退少补。如因供应商自身产品质量、供货服务等供应商原因导致相关合同未能履约完成的，平台有权拒绝退还相应服务费，供应商不得就此提出任何主张。</w:t>
      </w:r>
    </w:p>
    <w:p w14:paraId="72AB3B94">
      <w:pPr>
        <w:keepNext w:val="0"/>
        <w:keepLines w:val="0"/>
        <w:pageBreakBefore w:val="0"/>
        <w:widowControl w:val="0"/>
        <w:kinsoku/>
        <w:wordWrap/>
        <w:overflowPunct/>
        <w:topLinePunct w:val="0"/>
        <w:autoSpaceDE/>
        <w:autoSpaceDN/>
        <w:bidi w:val="0"/>
        <w:adjustRightInd w:val="0"/>
        <w:snapToGrid w:val="0"/>
        <w:spacing w:line="640" w:lineRule="exact"/>
        <w:ind w:firstLine="660" w:firstLineChars="200"/>
        <w:textAlignment w:val="auto"/>
        <w:rPr>
          <w:rFonts w:hint="eastAsia" w:ascii="仿宋_GB2312" w:eastAsia="仿宋_GB2312"/>
          <w:sz w:val="33"/>
          <w:szCs w:val="33"/>
        </w:rPr>
      </w:pPr>
      <w:r>
        <w:rPr>
          <w:rFonts w:hint="eastAsia" w:ascii="仿宋_GB2312" w:eastAsia="仿宋_GB2312"/>
          <w:sz w:val="33"/>
          <w:szCs w:val="33"/>
        </w:rPr>
        <w:t>1.1.2单项目</w:t>
      </w:r>
    </w:p>
    <w:p w14:paraId="0102E5E7">
      <w:pPr>
        <w:keepNext w:val="0"/>
        <w:keepLines w:val="0"/>
        <w:pageBreakBefore w:val="0"/>
        <w:widowControl w:val="0"/>
        <w:kinsoku/>
        <w:wordWrap/>
        <w:overflowPunct/>
        <w:topLinePunct w:val="0"/>
        <w:autoSpaceDE/>
        <w:autoSpaceDN/>
        <w:bidi w:val="0"/>
        <w:adjustRightInd w:val="0"/>
        <w:snapToGrid w:val="0"/>
        <w:spacing w:line="640" w:lineRule="exact"/>
        <w:ind w:firstLine="660" w:firstLineChars="200"/>
        <w:textAlignment w:val="auto"/>
        <w:rPr>
          <w:rFonts w:hint="eastAsia" w:ascii="仿宋_GB2312" w:eastAsia="仿宋_GB2312"/>
          <w:sz w:val="33"/>
          <w:szCs w:val="33"/>
        </w:rPr>
      </w:pPr>
      <w:r>
        <w:rPr>
          <w:rFonts w:hint="eastAsia" w:ascii="仿宋_GB2312" w:eastAsia="仿宋_GB2312"/>
          <w:sz w:val="33"/>
          <w:szCs w:val="33"/>
        </w:rPr>
        <w:t>企业在国采交易平台实施的非集中采购单项目招标，向中标供应商(在中标通知书领取环节)按项目中标金额的1%收取平台成交服务费，并通过国采交易平台向中标供应商下单。</w:t>
      </w:r>
    </w:p>
    <w:p w14:paraId="44EF2EEB">
      <w:pPr>
        <w:keepNext w:val="0"/>
        <w:keepLines w:val="0"/>
        <w:pageBreakBefore w:val="0"/>
        <w:widowControl w:val="0"/>
        <w:kinsoku/>
        <w:wordWrap/>
        <w:overflowPunct/>
        <w:topLinePunct w:val="0"/>
        <w:autoSpaceDE/>
        <w:autoSpaceDN/>
        <w:bidi w:val="0"/>
        <w:adjustRightInd w:val="0"/>
        <w:snapToGrid w:val="0"/>
        <w:spacing w:line="640" w:lineRule="exact"/>
        <w:ind w:firstLine="663" w:firstLineChars="200"/>
        <w:textAlignment w:val="auto"/>
        <w:rPr>
          <w:rFonts w:hint="eastAsia" w:ascii="仿宋_GB2312" w:eastAsia="仿宋_GB2312"/>
          <w:sz w:val="33"/>
          <w:szCs w:val="33"/>
        </w:rPr>
      </w:pPr>
      <w:r>
        <w:rPr>
          <w:rFonts w:hint="eastAsia" w:ascii="仿宋_GB2312" w:eastAsia="仿宋_GB2312"/>
          <w:b/>
          <w:bCs/>
          <w:sz w:val="33"/>
          <w:szCs w:val="33"/>
        </w:rPr>
        <w:t>四、费用支付方式</w:t>
      </w:r>
    </w:p>
    <w:p w14:paraId="799FE79B">
      <w:pPr>
        <w:keepNext w:val="0"/>
        <w:keepLines w:val="0"/>
        <w:pageBreakBefore w:val="0"/>
        <w:widowControl w:val="0"/>
        <w:kinsoku/>
        <w:wordWrap/>
        <w:overflowPunct/>
        <w:topLinePunct w:val="0"/>
        <w:autoSpaceDE/>
        <w:autoSpaceDN/>
        <w:bidi w:val="0"/>
        <w:adjustRightInd w:val="0"/>
        <w:snapToGrid w:val="0"/>
        <w:spacing w:line="640" w:lineRule="exact"/>
        <w:ind w:firstLine="660" w:firstLineChars="200"/>
        <w:textAlignment w:val="auto"/>
        <w:rPr>
          <w:rFonts w:hint="eastAsia" w:ascii="仿宋_GB2312" w:eastAsia="仿宋_GB2312"/>
          <w:sz w:val="33"/>
          <w:szCs w:val="33"/>
        </w:rPr>
      </w:pPr>
      <w:r>
        <w:rPr>
          <w:rFonts w:hint="eastAsia" w:ascii="仿宋_GB2312" w:eastAsia="仿宋_GB2312"/>
          <w:sz w:val="33"/>
          <w:szCs w:val="33"/>
        </w:rPr>
        <w:t>投标人/供应商通过对公转账向国采交易平台支付平台成交服务费。</w:t>
      </w:r>
    </w:p>
    <w:p w14:paraId="4B2F320C">
      <w:pPr>
        <w:keepNext w:val="0"/>
        <w:keepLines w:val="0"/>
        <w:pageBreakBefore w:val="0"/>
        <w:widowControl w:val="0"/>
        <w:kinsoku/>
        <w:wordWrap/>
        <w:overflowPunct/>
        <w:topLinePunct w:val="0"/>
        <w:autoSpaceDE/>
        <w:autoSpaceDN/>
        <w:bidi w:val="0"/>
        <w:adjustRightInd w:val="0"/>
        <w:snapToGrid w:val="0"/>
        <w:spacing w:line="640" w:lineRule="exact"/>
        <w:ind w:firstLine="660" w:firstLineChars="200"/>
        <w:textAlignment w:val="auto"/>
        <w:rPr>
          <w:rFonts w:hint="eastAsia" w:ascii="仿宋_GB2312" w:eastAsia="仿宋_GB2312"/>
          <w:sz w:val="33"/>
          <w:szCs w:val="33"/>
        </w:rPr>
      </w:pPr>
      <w:r>
        <w:rPr>
          <w:rFonts w:hint="eastAsia" w:ascii="仿宋_GB2312" w:eastAsia="仿宋_GB2312"/>
          <w:sz w:val="33"/>
          <w:szCs w:val="33"/>
        </w:rPr>
        <w:t>公司收款账户信息如下：</w:t>
      </w:r>
    </w:p>
    <w:p w14:paraId="3D63CE43">
      <w:pPr>
        <w:keepNext w:val="0"/>
        <w:keepLines w:val="0"/>
        <w:pageBreakBefore w:val="0"/>
        <w:widowControl w:val="0"/>
        <w:kinsoku/>
        <w:wordWrap/>
        <w:overflowPunct/>
        <w:topLinePunct w:val="0"/>
        <w:autoSpaceDE/>
        <w:autoSpaceDN/>
        <w:bidi w:val="0"/>
        <w:adjustRightInd w:val="0"/>
        <w:snapToGrid w:val="0"/>
        <w:spacing w:line="640" w:lineRule="exact"/>
        <w:ind w:firstLine="660" w:firstLineChars="200"/>
        <w:textAlignment w:val="auto"/>
        <w:rPr>
          <w:rFonts w:hint="eastAsia" w:ascii="仿宋_GB2312" w:eastAsia="仿宋_GB2312"/>
          <w:sz w:val="33"/>
          <w:szCs w:val="33"/>
        </w:rPr>
      </w:pPr>
      <w:r>
        <w:rPr>
          <w:rFonts w:hint="eastAsia" w:ascii="仿宋_GB2312" w:eastAsia="仿宋_GB2312"/>
          <w:sz w:val="33"/>
          <w:szCs w:val="33"/>
        </w:rPr>
        <w:t>账户名称：成都国万科技服务有限公司</w:t>
      </w:r>
    </w:p>
    <w:p w14:paraId="475A40F2">
      <w:pPr>
        <w:keepNext w:val="0"/>
        <w:keepLines w:val="0"/>
        <w:pageBreakBefore w:val="0"/>
        <w:widowControl w:val="0"/>
        <w:kinsoku/>
        <w:wordWrap/>
        <w:overflowPunct/>
        <w:topLinePunct w:val="0"/>
        <w:autoSpaceDE/>
        <w:autoSpaceDN/>
        <w:bidi w:val="0"/>
        <w:adjustRightInd w:val="0"/>
        <w:snapToGrid w:val="0"/>
        <w:spacing w:line="640" w:lineRule="exact"/>
        <w:ind w:firstLine="660" w:firstLineChars="200"/>
        <w:textAlignment w:val="auto"/>
        <w:rPr>
          <w:rFonts w:hint="eastAsia" w:ascii="仿宋_GB2312" w:eastAsia="仿宋_GB2312"/>
          <w:sz w:val="33"/>
          <w:szCs w:val="33"/>
        </w:rPr>
      </w:pPr>
      <w:r>
        <w:rPr>
          <w:rFonts w:hint="eastAsia" w:ascii="仿宋_GB2312" w:eastAsia="仿宋_GB2312"/>
          <w:sz w:val="33"/>
          <w:szCs w:val="33"/>
        </w:rPr>
        <w:t>账户号码：5105 0148 8508 0000 5853</w:t>
      </w:r>
    </w:p>
    <w:p w14:paraId="08A11D7D">
      <w:pPr>
        <w:keepNext w:val="0"/>
        <w:keepLines w:val="0"/>
        <w:pageBreakBefore w:val="0"/>
        <w:widowControl w:val="0"/>
        <w:kinsoku/>
        <w:wordWrap/>
        <w:overflowPunct/>
        <w:topLinePunct w:val="0"/>
        <w:autoSpaceDE/>
        <w:autoSpaceDN/>
        <w:bidi w:val="0"/>
        <w:adjustRightInd w:val="0"/>
        <w:snapToGrid w:val="0"/>
        <w:spacing w:line="640" w:lineRule="exact"/>
        <w:ind w:firstLine="660" w:firstLineChars="200"/>
        <w:textAlignment w:val="auto"/>
        <w:rPr>
          <w:rFonts w:hint="eastAsia" w:ascii="仿宋_GB2312" w:eastAsia="仿宋_GB2312"/>
          <w:sz w:val="33"/>
          <w:szCs w:val="33"/>
        </w:rPr>
      </w:pPr>
      <w:r>
        <w:rPr>
          <w:rFonts w:hint="eastAsia" w:ascii="仿宋_GB2312" w:eastAsia="仿宋_GB2312"/>
          <w:sz w:val="33"/>
          <w:szCs w:val="33"/>
        </w:rPr>
        <w:t>开户行：中国建设银行股份有限公司成都第八支行</w:t>
      </w:r>
    </w:p>
    <w:p w14:paraId="6C692E0A">
      <w:pPr>
        <w:keepNext w:val="0"/>
        <w:keepLines w:val="0"/>
        <w:pageBreakBefore w:val="0"/>
        <w:widowControl w:val="0"/>
        <w:kinsoku/>
        <w:wordWrap/>
        <w:overflowPunct/>
        <w:topLinePunct w:val="0"/>
        <w:autoSpaceDE/>
        <w:autoSpaceDN/>
        <w:bidi w:val="0"/>
        <w:adjustRightInd w:val="0"/>
        <w:snapToGrid w:val="0"/>
        <w:spacing w:line="640" w:lineRule="exact"/>
        <w:ind w:firstLine="660" w:firstLineChars="200"/>
        <w:textAlignment w:val="auto"/>
        <w:rPr>
          <w:rFonts w:hint="eastAsia" w:ascii="仿宋_GB2312" w:eastAsia="仿宋_GB2312"/>
          <w:sz w:val="33"/>
          <w:szCs w:val="33"/>
        </w:rPr>
      </w:pPr>
    </w:p>
    <w:p w14:paraId="1B49735B">
      <w:pPr>
        <w:keepNext w:val="0"/>
        <w:keepLines w:val="0"/>
        <w:pageBreakBefore w:val="0"/>
        <w:widowControl w:val="0"/>
        <w:kinsoku/>
        <w:wordWrap/>
        <w:overflowPunct/>
        <w:topLinePunct w:val="0"/>
        <w:autoSpaceDE/>
        <w:autoSpaceDN/>
        <w:bidi w:val="0"/>
        <w:adjustRightInd w:val="0"/>
        <w:snapToGrid w:val="0"/>
        <w:spacing w:line="640" w:lineRule="exact"/>
        <w:ind w:firstLine="660" w:firstLineChars="200"/>
        <w:textAlignment w:val="auto"/>
        <w:rPr>
          <w:rFonts w:hint="eastAsia" w:ascii="仿宋_GB2312" w:eastAsia="仿宋_GB2312"/>
          <w:sz w:val="33"/>
          <w:szCs w:val="33"/>
        </w:rPr>
      </w:pPr>
      <w:bookmarkStart w:id="0" w:name="_GoBack"/>
      <w:bookmarkEnd w:id="0"/>
    </w:p>
    <w:p w14:paraId="0F43BEE1">
      <w:pPr>
        <w:keepNext w:val="0"/>
        <w:keepLines w:val="0"/>
        <w:pageBreakBefore w:val="0"/>
        <w:widowControl w:val="0"/>
        <w:kinsoku/>
        <w:wordWrap/>
        <w:overflowPunct/>
        <w:topLinePunct w:val="0"/>
        <w:autoSpaceDE/>
        <w:autoSpaceDN/>
        <w:bidi w:val="0"/>
        <w:adjustRightInd w:val="0"/>
        <w:snapToGrid w:val="0"/>
        <w:spacing w:line="640" w:lineRule="exact"/>
        <w:ind w:firstLine="660" w:firstLineChars="200"/>
        <w:jc w:val="right"/>
        <w:textAlignment w:val="auto"/>
        <w:rPr>
          <w:rFonts w:hint="eastAsia" w:ascii="仿宋_GB2312" w:eastAsia="仿宋_GB2312"/>
          <w:sz w:val="33"/>
          <w:szCs w:val="33"/>
        </w:rPr>
      </w:pPr>
      <w:r>
        <w:rPr>
          <w:rFonts w:hint="eastAsia" w:ascii="仿宋_GB2312" w:eastAsia="仿宋_GB2312"/>
          <w:sz w:val="33"/>
          <w:szCs w:val="33"/>
        </w:rPr>
        <w:t>成都国万科技服务有限公司</w:t>
      </w:r>
    </w:p>
    <w:p w14:paraId="561360AB">
      <w:pPr>
        <w:keepNext w:val="0"/>
        <w:keepLines w:val="0"/>
        <w:pageBreakBefore w:val="0"/>
        <w:widowControl w:val="0"/>
        <w:kinsoku/>
        <w:wordWrap/>
        <w:overflowPunct/>
        <w:topLinePunct w:val="0"/>
        <w:autoSpaceDE/>
        <w:autoSpaceDN/>
        <w:bidi w:val="0"/>
        <w:adjustRightInd w:val="0"/>
        <w:snapToGrid w:val="0"/>
        <w:spacing w:line="640" w:lineRule="exact"/>
        <w:ind w:firstLine="660" w:firstLineChars="200"/>
        <w:jc w:val="right"/>
        <w:textAlignment w:val="auto"/>
        <w:rPr>
          <w:rFonts w:hint="eastAsia" w:ascii="仿宋_GB2312" w:eastAsia="仿宋_GB2312"/>
          <w:sz w:val="33"/>
          <w:szCs w:val="33"/>
        </w:rPr>
      </w:pPr>
      <w:r>
        <w:rPr>
          <w:rFonts w:hint="eastAsia" w:ascii="仿宋_GB2312" w:eastAsia="仿宋_GB2312"/>
          <w:sz w:val="33"/>
          <w:szCs w:val="33"/>
        </w:rPr>
        <w:t>202</w:t>
      </w:r>
      <w:r>
        <w:rPr>
          <w:rFonts w:hint="eastAsia" w:ascii="仿宋_GB2312" w:eastAsia="仿宋_GB2312"/>
          <w:sz w:val="33"/>
          <w:szCs w:val="33"/>
          <w:lang w:val="en-US" w:eastAsia="zh-CN"/>
        </w:rPr>
        <w:t>6</w:t>
      </w:r>
      <w:r>
        <w:rPr>
          <w:rFonts w:hint="eastAsia" w:ascii="仿宋_GB2312" w:eastAsia="仿宋_GB2312"/>
          <w:sz w:val="33"/>
          <w:szCs w:val="33"/>
        </w:rPr>
        <w:t>年5月</w:t>
      </w:r>
      <w:r>
        <w:rPr>
          <w:rFonts w:hint="eastAsia" w:ascii="仿宋_GB2312" w:eastAsia="仿宋_GB2312"/>
          <w:sz w:val="33"/>
          <w:szCs w:val="33"/>
          <w:lang w:val="en-US" w:eastAsia="zh-CN"/>
        </w:rPr>
        <w:t>26</w:t>
      </w:r>
      <w:r>
        <w:rPr>
          <w:rFonts w:hint="eastAsia" w:ascii="仿宋_GB2312" w:eastAsia="仿宋_GB2312"/>
          <w:sz w:val="33"/>
          <w:szCs w:val="33"/>
        </w:rPr>
        <w:t>日</w:t>
      </w:r>
    </w:p>
    <w:p w14:paraId="4A23733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altName w:val="方正舒体"/>
    <w:panose1 w:val="03000509000000000000"/>
    <w:charset w:val="86"/>
    <w:family w:val="script"/>
    <w:pitch w:val="default"/>
    <w:sig w:usb0="00000000" w:usb1="00000000" w:usb2="00000000" w:usb3="00000000" w:csb0="00040000" w:csb1="00000000"/>
  </w:font>
  <w:font w:name="Segoe UI">
    <w:panose1 w:val="020B0502040204020203"/>
    <w:charset w:val="00"/>
    <w:family w:val="swiss"/>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KSOFBFDA8B98">
    <w:panose1 w:val="02010601030101010101"/>
    <w:charset w:val="86"/>
    <w:family w:val="auto"/>
    <w:pitch w:val="default"/>
    <w:sig w:usb0="00000001"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A96349"/>
    <w:rsid w:val="771B70DE"/>
    <w:rsid w:val="7ADE2C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2026-05-27T09:59:34Z</dcterms:created>
  <dc:creator>56460</dc:creator>
  <cp:lastModifiedBy>聆听</cp:lastModifiedBy>
  <dcterms:modified xsi:type="dcterms:W3CDTF">2026-05-27T09:59:49Z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eyJoZGlkIjoiMDhmZmRiZWU1MTc1ZWFiYjVkOGZjMzYyZWExZjMzZWYiLCJ1c2VySWQiOiIyMzkzOTI5NDMifQ==</vt:lpwstr>
  </property>
  <property fmtid="{D5CDD505-2E9C-101B-9397-08002B2CF9AE}" pid="4" name="ICV">
    <vt:lpwstr>AB84FED7227D494BA9E0FA6394839A0C_12</vt:lpwstr>
  </property>
</Properties>
</file>