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79D1">
      <w:pPr>
        <w:numPr>
          <w:ilvl w:val="255"/>
          <w:numId w:val="0"/>
        </w:numPr>
        <w:spacing w:line="312" w:lineRule="auto"/>
        <w:jc w:val="center"/>
        <w:rPr>
          <w:rFonts w:hint="default"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highlight w:val="none"/>
          <w:lang w:val="en-US" w:eastAsia="zh-CN" w:bidi="ar-SA"/>
        </w:rPr>
        <w:t>成都国万科技服务有限公司</w:t>
      </w:r>
    </w:p>
    <w:p w14:paraId="307550B2">
      <w:pPr>
        <w:numPr>
          <w:ilvl w:val="255"/>
          <w:numId w:val="0"/>
        </w:numPr>
        <w:spacing w:line="312" w:lineRule="auto"/>
        <w:jc w:val="center"/>
        <w:rPr>
          <w:rFonts w:hint="eastAsia"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highlight w:val="none"/>
          <w:lang w:val="en-US" w:eastAsia="zh-CN" w:bidi="ar-SA"/>
        </w:rPr>
        <w:t>2026年度劳务外包服务项目</w:t>
      </w:r>
    </w:p>
    <w:p w14:paraId="5427A286">
      <w:pPr>
        <w:spacing w:line="520" w:lineRule="exact"/>
        <w:jc w:val="center"/>
        <w:rPr>
          <w:rFonts w:ascii="宋体" w:hAnsi="宋体"/>
          <w:b/>
          <w:sz w:val="24"/>
          <w:highlight w:val="none"/>
        </w:rPr>
      </w:pPr>
    </w:p>
    <w:p w14:paraId="6B5EC432">
      <w:pPr>
        <w:pStyle w:val="2"/>
        <w:rPr>
          <w:rFonts w:ascii="宋体" w:hAnsi="宋体"/>
          <w:b/>
          <w:sz w:val="24"/>
          <w:highlight w:val="none"/>
        </w:rPr>
      </w:pPr>
    </w:p>
    <w:p w14:paraId="1AD4DD22">
      <w:pPr>
        <w:pStyle w:val="2"/>
        <w:rPr>
          <w:highlight w:val="none"/>
        </w:rPr>
      </w:pPr>
    </w:p>
    <w:p w14:paraId="170E1088">
      <w:pPr>
        <w:spacing w:line="520" w:lineRule="exact"/>
        <w:jc w:val="center"/>
        <w:rPr>
          <w:rFonts w:ascii="宋体" w:hAnsi="宋体"/>
          <w:b/>
          <w:sz w:val="24"/>
          <w:highlight w:val="none"/>
        </w:rPr>
      </w:pPr>
    </w:p>
    <w:p w14:paraId="0C3A3FEC">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p>
    <w:p w14:paraId="12CEC5A5">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r>
        <w:rPr>
          <w:rFonts w:hint="eastAsia" w:ascii="Times New Roman" w:hAnsi="Times New Roman" w:eastAsia="仿宋_GB2312" w:cs="Times New Roman"/>
          <w:b w:val="0"/>
          <w:bCs w:val="0"/>
          <w:color w:val="000000"/>
          <w:kern w:val="2"/>
          <w:sz w:val="84"/>
          <w:szCs w:val="84"/>
          <w:highlight w:val="none"/>
          <w:lang w:val="en-US" w:eastAsia="zh-CN" w:bidi="ar-SA"/>
        </w:rPr>
        <w:t>询价文件</w:t>
      </w:r>
    </w:p>
    <w:p w14:paraId="2441D2DA">
      <w:pPr>
        <w:pStyle w:val="2"/>
        <w:rPr>
          <w:highlight w:val="none"/>
        </w:rPr>
      </w:pPr>
    </w:p>
    <w:p w14:paraId="720B4AD8">
      <w:pPr>
        <w:pStyle w:val="2"/>
        <w:rPr>
          <w:highlight w:val="none"/>
        </w:rPr>
      </w:pPr>
    </w:p>
    <w:p w14:paraId="02689536">
      <w:pPr>
        <w:rPr>
          <w:rFonts w:ascii="仿宋_GB2312" w:hAnsi="宋体" w:eastAsia="仿宋_GB2312"/>
          <w:sz w:val="32"/>
          <w:szCs w:val="32"/>
          <w:highlight w:val="none"/>
        </w:rPr>
      </w:pPr>
      <w:r>
        <w:rPr>
          <w:rFonts w:hint="eastAsia" w:ascii="仿宋_GB2312" w:hAnsi="宋体" w:eastAsia="仿宋_GB2312"/>
          <w:sz w:val="32"/>
          <w:szCs w:val="32"/>
          <w:highlight w:val="none"/>
        </w:rPr>
        <w:t xml:space="preserve">   </w:t>
      </w:r>
    </w:p>
    <w:p w14:paraId="5F391201">
      <w:pPr>
        <w:jc w:val="center"/>
        <w:rPr>
          <w:rFonts w:hint="eastAsia" w:ascii="仿宋_GB2312" w:hAnsi="宋体" w:eastAsia="仿宋_GB2312"/>
          <w:b/>
          <w:bCs/>
          <w:sz w:val="32"/>
          <w:szCs w:val="32"/>
          <w:highlight w:val="none"/>
        </w:rPr>
      </w:pPr>
    </w:p>
    <w:p w14:paraId="5B264B02">
      <w:pPr>
        <w:jc w:val="center"/>
        <w:rPr>
          <w:rFonts w:hint="eastAsia" w:ascii="仿宋_GB2312" w:hAnsi="宋体" w:eastAsia="仿宋_GB2312"/>
          <w:b/>
          <w:bCs/>
          <w:sz w:val="32"/>
          <w:szCs w:val="32"/>
          <w:highlight w:val="none"/>
        </w:rPr>
      </w:pPr>
    </w:p>
    <w:p w14:paraId="096C6B40">
      <w:pPr>
        <w:jc w:val="center"/>
        <w:rPr>
          <w:rFonts w:hint="eastAsia" w:ascii="仿宋_GB2312" w:hAnsi="宋体" w:eastAsia="仿宋_GB2312"/>
          <w:b/>
          <w:bCs/>
          <w:sz w:val="32"/>
          <w:szCs w:val="32"/>
          <w:highlight w:val="none"/>
        </w:rPr>
      </w:pPr>
    </w:p>
    <w:p w14:paraId="734B82A0">
      <w:pPr>
        <w:jc w:val="center"/>
        <w:rPr>
          <w:rFonts w:hint="eastAsia" w:ascii="仿宋_GB2312" w:hAnsi="宋体" w:eastAsia="仿宋_GB2312"/>
          <w:b/>
          <w:bCs/>
          <w:sz w:val="32"/>
          <w:szCs w:val="32"/>
          <w:highlight w:val="none"/>
        </w:rPr>
      </w:pPr>
    </w:p>
    <w:p w14:paraId="1CA0A483">
      <w:pPr>
        <w:jc w:val="center"/>
        <w:rPr>
          <w:rFonts w:hint="eastAsia" w:ascii="仿宋_GB2312" w:hAnsi="宋体" w:eastAsia="仿宋_GB2312"/>
          <w:b/>
          <w:bCs/>
          <w:sz w:val="32"/>
          <w:szCs w:val="32"/>
          <w:highlight w:val="none"/>
        </w:rPr>
      </w:pPr>
    </w:p>
    <w:p w14:paraId="33642865">
      <w:pPr>
        <w:jc w:val="center"/>
        <w:rPr>
          <w:rFonts w:hint="eastAsia" w:ascii="仿宋_GB2312" w:hAnsi="宋体" w:eastAsia="仿宋_GB2312"/>
          <w:b/>
          <w:bCs/>
          <w:sz w:val="32"/>
          <w:szCs w:val="32"/>
          <w:highlight w:val="none"/>
        </w:rPr>
      </w:pPr>
    </w:p>
    <w:p w14:paraId="426B35FE">
      <w:pPr>
        <w:jc w:val="center"/>
        <w:rPr>
          <w:rFonts w:hint="eastAsia" w:ascii="仿宋_GB2312" w:hAnsi="宋体" w:eastAsia="仿宋_GB2312"/>
          <w:b/>
          <w:bCs/>
          <w:sz w:val="32"/>
          <w:szCs w:val="32"/>
          <w:highlight w:val="none"/>
        </w:rPr>
      </w:pPr>
    </w:p>
    <w:p w14:paraId="0291824D">
      <w:pPr>
        <w:jc w:val="center"/>
        <w:rPr>
          <w:rFonts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询价人：成都国万科技服务有限公司</w:t>
      </w:r>
    </w:p>
    <w:p w14:paraId="1FF1D483">
      <w:pPr>
        <w:ind w:firstLine="630"/>
        <w:rPr>
          <w:rFonts w:ascii="仿宋_GB2312" w:hAnsi="宋体" w:eastAsia="仿宋_GB2312"/>
          <w:sz w:val="32"/>
          <w:szCs w:val="32"/>
          <w:highlight w:val="none"/>
        </w:rPr>
      </w:pPr>
    </w:p>
    <w:p w14:paraId="613213A4">
      <w:pPr>
        <w:jc w:val="center"/>
        <w:rPr>
          <w:rFonts w:ascii="仿宋_GB2312" w:hAnsi="宋体" w:eastAsia="仿宋_GB2312"/>
          <w:b/>
          <w:bCs/>
          <w:szCs w:val="21"/>
          <w:highlight w:val="none"/>
          <w:u w:val="single"/>
        </w:rPr>
      </w:pPr>
      <w:r>
        <w:rPr>
          <w:rFonts w:hint="eastAsia" w:ascii="宋体" w:hAnsi="宋体" w:cs="宋体"/>
          <w:b/>
          <w:sz w:val="32"/>
          <w:szCs w:val="32"/>
          <w:highlight w:val="none"/>
        </w:rPr>
        <w:t xml:space="preserve"> </w:t>
      </w:r>
      <w:r>
        <w:rPr>
          <w:rFonts w:hint="eastAsia" w:ascii="宋体" w:hAnsi="宋体" w:cs="宋体"/>
          <w:b w:val="0"/>
          <w:bCs/>
          <w:sz w:val="32"/>
          <w:szCs w:val="32"/>
          <w:highlight w:val="none"/>
        </w:rPr>
        <w:t xml:space="preserve"> 202</w:t>
      </w:r>
      <w:r>
        <w:rPr>
          <w:rFonts w:hint="eastAsia" w:ascii="宋体" w:hAnsi="宋体" w:cs="宋体"/>
          <w:b w:val="0"/>
          <w:bCs/>
          <w:sz w:val="32"/>
          <w:szCs w:val="32"/>
          <w:highlight w:val="none"/>
          <w:lang w:val="en-US" w:eastAsia="zh-CN"/>
        </w:rPr>
        <w:t>6</w:t>
      </w:r>
      <w:r>
        <w:rPr>
          <w:rFonts w:hint="eastAsia" w:ascii="仿宋_GB2312" w:hAnsi="宋体" w:eastAsia="仿宋_GB2312"/>
          <w:b w:val="0"/>
          <w:bCs/>
          <w:sz w:val="32"/>
          <w:szCs w:val="32"/>
          <w:highlight w:val="none"/>
        </w:rPr>
        <w:t>年</w:t>
      </w:r>
      <w:r>
        <w:rPr>
          <w:rFonts w:hint="eastAsia" w:ascii="仿宋_GB2312" w:hAnsi="宋体" w:eastAsia="仿宋_GB2312"/>
          <w:b w:val="0"/>
          <w:bCs/>
          <w:sz w:val="32"/>
          <w:szCs w:val="32"/>
          <w:highlight w:val="none"/>
          <w:lang w:val="en-US" w:eastAsia="zh-CN"/>
        </w:rPr>
        <w:t>3</w:t>
      </w:r>
      <w:r>
        <w:rPr>
          <w:rFonts w:hint="eastAsia" w:ascii="仿宋_GB2312" w:hAnsi="宋体" w:eastAsia="仿宋_GB2312"/>
          <w:b w:val="0"/>
          <w:bCs/>
          <w:sz w:val="32"/>
          <w:szCs w:val="32"/>
          <w:highlight w:val="none"/>
        </w:rPr>
        <w:t>月</w:t>
      </w:r>
    </w:p>
    <w:p w14:paraId="236F52F8">
      <w:pPr>
        <w:rPr>
          <w:rFonts w:ascii="仿宋_GB2312" w:hAnsi="宋体" w:eastAsia="仿宋_GB2312"/>
          <w:szCs w:val="21"/>
          <w:highlight w:val="none"/>
        </w:rPr>
      </w:pPr>
      <w:r>
        <w:rPr>
          <w:rFonts w:hint="eastAsia" w:ascii="仿宋_GB2312" w:hAnsi="宋体" w:eastAsia="仿宋_GB2312"/>
          <w:szCs w:val="21"/>
          <w:highlight w:val="none"/>
        </w:rPr>
        <w:t xml:space="preserve"> </w:t>
      </w:r>
    </w:p>
    <w:p w14:paraId="788CD6CF">
      <w:pPr>
        <w:pStyle w:val="7"/>
        <w:tabs>
          <w:tab w:val="right" w:leader="dot" w:pos="8845"/>
        </w:tabs>
        <w:rPr>
          <w:highlight w:val="none"/>
        </w:rPr>
        <w:sectPr>
          <w:headerReference r:id="rId5" w:type="first"/>
          <w:footerReference r:id="rId7" w:type="first"/>
          <w:headerReference r:id="rId3" w:type="default"/>
          <w:headerReference r:id="rId4" w:type="even"/>
          <w:footerReference r:id="rId6" w:type="even"/>
          <w:pgSz w:w="11907" w:h="16839"/>
          <w:pgMar w:top="1928" w:right="1531" w:bottom="1928" w:left="1531" w:header="720" w:footer="720" w:gutter="0"/>
          <w:pgNumType w:start="1"/>
          <w:cols w:space="720" w:num="1"/>
          <w:docGrid w:linePitch="286" w:charSpace="0"/>
        </w:sectPr>
      </w:pPr>
    </w:p>
    <w:p w14:paraId="15EC4B32">
      <w:pPr>
        <w:ind w:right="162" w:rightChars="77"/>
        <w:jc w:val="center"/>
        <w:rPr>
          <w:rFonts w:hint="eastAsia" w:ascii="仿宋_GB2312" w:hAnsi="仿宋_GB2312" w:eastAsia="仿宋_GB2312" w:cs="仿宋_GB2312"/>
          <w:b/>
          <w:color w:val="000000"/>
          <w:sz w:val="44"/>
          <w:szCs w:val="44"/>
          <w:highlight w:val="none"/>
        </w:rPr>
      </w:pPr>
      <w:r>
        <w:rPr>
          <w:rFonts w:hint="eastAsia" w:ascii="仿宋_GB2312" w:hAnsi="仿宋_GB2312" w:eastAsia="仿宋_GB2312" w:cs="仿宋_GB2312"/>
          <w:b/>
          <w:color w:val="000000"/>
          <w:sz w:val="44"/>
          <w:szCs w:val="44"/>
          <w:highlight w:val="none"/>
          <w:lang w:bidi="ar"/>
        </w:rPr>
        <w:t>目  录</w:t>
      </w:r>
    </w:p>
    <w:p w14:paraId="59E54701">
      <w:pPr>
        <w:pStyle w:val="8"/>
        <w:tabs>
          <w:tab w:val="right" w:leader="dot" w:pos="9746"/>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000000"/>
          <w:sz w:val="44"/>
          <w:szCs w:val="44"/>
          <w:highlight w:val="none"/>
          <w:lang w:bidi="ar"/>
        </w:rPr>
        <w:fldChar w:fldCharType="begin"/>
      </w:r>
      <w:r>
        <w:rPr>
          <w:rFonts w:hint="eastAsia" w:ascii="仿宋_GB2312" w:hAnsi="仿宋_GB2312" w:eastAsia="仿宋_GB2312" w:cs="仿宋_GB2312"/>
          <w:bCs w:val="0"/>
          <w:color w:val="000000"/>
          <w:sz w:val="44"/>
          <w:szCs w:val="44"/>
          <w:highlight w:val="none"/>
          <w:lang w:bidi="ar"/>
        </w:rPr>
        <w:instrText xml:space="preserve"> TOC \o "1-3" \h \z \u </w:instrText>
      </w:r>
      <w:r>
        <w:rPr>
          <w:rFonts w:hint="eastAsia" w:ascii="仿宋_GB2312" w:hAnsi="仿宋_GB2312" w:eastAsia="仿宋_GB2312" w:cs="仿宋_GB2312"/>
          <w:bCs w:val="0"/>
          <w:color w:val="000000"/>
          <w:sz w:val="44"/>
          <w:szCs w:val="44"/>
          <w:highlight w:val="none"/>
          <w:lang w:bidi="ar"/>
        </w:rPr>
        <w:fldChar w:fldCharType="separate"/>
      </w: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sz w:val="32"/>
          <w:szCs w:val="32"/>
          <w:highlight w:val="none"/>
          <w:lang w:bidi="ar"/>
        </w:rPr>
        <w:instrText xml:space="preserve"> HYPERLINK \l _Toc7671 </w:instrText>
      </w:r>
      <w:r>
        <w:rPr>
          <w:rFonts w:hint="eastAsia" w:ascii="仿宋_GB2312" w:hAnsi="仿宋_GB2312" w:eastAsia="仿宋_GB2312" w:cs="仿宋_GB2312"/>
          <w:sz w:val="32"/>
          <w:szCs w:val="32"/>
          <w:highlight w:val="none"/>
          <w:lang w:bidi="ar"/>
        </w:rPr>
        <w:fldChar w:fldCharType="separate"/>
      </w:r>
      <w:r>
        <w:rPr>
          <w:rFonts w:hint="eastAsia" w:ascii="仿宋_GB2312" w:hAnsi="仿宋_GB2312" w:eastAsia="仿宋_GB2312" w:cs="仿宋_GB2312"/>
          <w:sz w:val="32"/>
          <w:szCs w:val="32"/>
          <w:highlight w:val="none"/>
        </w:rPr>
        <w:t>第一章 询价公告</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_Toc7671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color w:val="000000"/>
          <w:sz w:val="32"/>
          <w:szCs w:val="32"/>
          <w:highlight w:val="none"/>
          <w:lang w:bidi="ar"/>
        </w:rPr>
        <w:fldChar w:fldCharType="end"/>
      </w:r>
    </w:p>
    <w:p w14:paraId="7A7761E6">
      <w:pPr>
        <w:pStyle w:val="8"/>
        <w:tabs>
          <w:tab w:val="right" w:leader="dot" w:pos="9746"/>
        </w:tabs>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sz w:val="32"/>
          <w:szCs w:val="32"/>
          <w:highlight w:val="none"/>
          <w:lang w:bidi="ar"/>
        </w:rPr>
        <w:instrText xml:space="preserve"> HYPERLINK \l _Toc4632 </w:instrText>
      </w:r>
      <w:r>
        <w:rPr>
          <w:rFonts w:hint="eastAsia" w:ascii="仿宋_GB2312" w:hAnsi="仿宋_GB2312" w:eastAsia="仿宋_GB2312" w:cs="仿宋_GB2312"/>
          <w:sz w:val="32"/>
          <w:szCs w:val="32"/>
          <w:highlight w:val="none"/>
          <w:lang w:bidi="ar"/>
        </w:rPr>
        <w:fldChar w:fldCharType="separate"/>
      </w:r>
      <w:r>
        <w:rPr>
          <w:rFonts w:hint="eastAsia" w:ascii="仿宋_GB2312" w:hAnsi="仿宋_GB2312" w:eastAsia="仿宋_GB2312" w:cs="仿宋_GB2312"/>
          <w:sz w:val="32"/>
          <w:szCs w:val="32"/>
          <w:highlight w:val="none"/>
        </w:rPr>
        <w:t>第二章 询价申请须知</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_Toc4632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color w:val="000000"/>
          <w:sz w:val="32"/>
          <w:szCs w:val="32"/>
          <w:highlight w:val="none"/>
          <w:lang w:bidi="ar"/>
        </w:rPr>
        <w:fldChar w:fldCharType="end"/>
      </w:r>
    </w:p>
    <w:p w14:paraId="68BA301A">
      <w:pPr>
        <w:pStyle w:val="8"/>
        <w:tabs>
          <w:tab w:val="right" w:leader="dot" w:pos="9746"/>
        </w:tabs>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sz w:val="32"/>
          <w:szCs w:val="32"/>
          <w:highlight w:val="none"/>
          <w:lang w:bidi="ar"/>
        </w:rPr>
        <w:instrText xml:space="preserve"> HYPERLINK \l _Toc32415 </w:instrText>
      </w:r>
      <w:r>
        <w:rPr>
          <w:rFonts w:hint="eastAsia" w:ascii="仿宋_GB2312" w:hAnsi="仿宋_GB2312" w:eastAsia="仿宋_GB2312" w:cs="仿宋_GB2312"/>
          <w:sz w:val="32"/>
          <w:szCs w:val="32"/>
          <w:highlight w:val="none"/>
          <w:lang w:bidi="ar"/>
        </w:rPr>
        <w:fldChar w:fldCharType="separate"/>
      </w:r>
      <w:r>
        <w:rPr>
          <w:rFonts w:hint="eastAsia" w:ascii="仿宋_GB2312" w:hAnsi="仿宋_GB2312" w:eastAsia="仿宋_GB2312" w:cs="仿宋_GB2312"/>
          <w:sz w:val="32"/>
          <w:szCs w:val="32"/>
          <w:highlight w:val="none"/>
        </w:rPr>
        <w:t>第三章 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办法</w:t>
      </w:r>
      <w:r>
        <w:rPr>
          <w:rFonts w:hint="eastAsia" w:ascii="仿宋_GB2312" w:hAnsi="仿宋_GB2312" w:eastAsia="仿宋_GB2312" w:cs="仿宋_GB2312"/>
          <w:sz w:val="32"/>
          <w:szCs w:val="32"/>
          <w:highlight w:val="none"/>
          <w:lang w:val="en-US" w:eastAsia="zh-CN"/>
        </w:rPr>
        <w:t>及评审</w:t>
      </w:r>
      <w:r>
        <w:rPr>
          <w:rFonts w:hint="eastAsia" w:ascii="仿宋_GB2312" w:hAnsi="仿宋_GB2312" w:eastAsia="仿宋_GB2312" w:cs="仿宋_GB2312"/>
          <w:sz w:val="32"/>
          <w:szCs w:val="32"/>
          <w:highlight w:val="none"/>
        </w:rPr>
        <w:t>标准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val="en-US" w:eastAsia="zh-CN" w:bidi="ar"/>
        </w:rPr>
        <w:t>19</w:t>
      </w:r>
    </w:p>
    <w:p w14:paraId="2282CEDC">
      <w:pPr>
        <w:pStyle w:val="8"/>
        <w:tabs>
          <w:tab w:val="right" w:leader="dot" w:pos="9746"/>
        </w:tabs>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sz w:val="32"/>
          <w:szCs w:val="32"/>
          <w:highlight w:val="none"/>
          <w:lang w:bidi="ar"/>
        </w:rPr>
        <w:instrText xml:space="preserve"> HYPERLINK \l _Toc10767 </w:instrText>
      </w:r>
      <w:r>
        <w:rPr>
          <w:rFonts w:hint="eastAsia" w:ascii="仿宋_GB2312" w:hAnsi="仿宋_GB2312" w:eastAsia="仿宋_GB2312" w:cs="仿宋_GB2312"/>
          <w:sz w:val="32"/>
          <w:szCs w:val="32"/>
          <w:highlight w:val="none"/>
          <w:lang w:bidi="ar"/>
        </w:rPr>
        <w:fldChar w:fldCharType="separate"/>
      </w:r>
      <w:r>
        <w:rPr>
          <w:rFonts w:hint="eastAsia" w:ascii="仿宋_GB2312" w:hAnsi="仿宋_GB2312" w:eastAsia="仿宋_GB2312" w:cs="仿宋_GB2312"/>
          <w:sz w:val="32"/>
          <w:szCs w:val="32"/>
          <w:highlight w:val="none"/>
        </w:rPr>
        <w:t xml:space="preserve">第四章 </w:t>
      </w:r>
      <w:r>
        <w:rPr>
          <w:rFonts w:hint="eastAsia" w:ascii="仿宋_GB2312" w:hAnsi="仿宋_GB2312" w:eastAsia="仿宋_GB2312" w:cs="仿宋_GB2312"/>
          <w:sz w:val="32"/>
          <w:szCs w:val="32"/>
          <w:highlight w:val="none"/>
          <w:lang w:val="en-US" w:eastAsia="zh-CN"/>
        </w:rPr>
        <w:t>合同主要条款及</w:t>
      </w:r>
      <w:r>
        <w:rPr>
          <w:rFonts w:hint="eastAsia" w:ascii="仿宋_GB2312" w:hAnsi="仿宋_GB2312" w:eastAsia="仿宋_GB2312" w:cs="仿宋_GB2312"/>
          <w:sz w:val="32"/>
          <w:szCs w:val="32"/>
          <w:highlight w:val="none"/>
        </w:rPr>
        <w:t>格式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sz w:val="32"/>
          <w:szCs w:val="32"/>
          <w:highlight w:val="none"/>
          <w:lang w:val="en-US" w:eastAsia="zh-CN"/>
        </w:rPr>
        <w:t>5</w:t>
      </w:r>
    </w:p>
    <w:p w14:paraId="6B9A5462">
      <w:pPr>
        <w:pStyle w:val="8"/>
        <w:tabs>
          <w:tab w:val="right" w:leader="dot" w:pos="9746"/>
        </w:tabs>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sz w:val="32"/>
          <w:szCs w:val="32"/>
          <w:highlight w:val="none"/>
          <w:lang w:bidi="ar"/>
        </w:rPr>
        <w:instrText xml:space="preserve"> HYPERLINK \l _Toc7512 </w:instrText>
      </w:r>
      <w:r>
        <w:rPr>
          <w:rFonts w:hint="eastAsia" w:ascii="仿宋_GB2312" w:hAnsi="仿宋_GB2312" w:eastAsia="仿宋_GB2312" w:cs="仿宋_GB2312"/>
          <w:sz w:val="32"/>
          <w:szCs w:val="32"/>
          <w:highlight w:val="none"/>
          <w:lang w:bidi="ar"/>
        </w:rPr>
        <w:fldChar w:fldCharType="separate"/>
      </w:r>
      <w:r>
        <w:rPr>
          <w:rFonts w:hint="eastAsia" w:ascii="仿宋_GB2312" w:hAnsi="仿宋_GB2312" w:eastAsia="仿宋_GB2312" w:cs="仿宋_GB2312"/>
          <w:sz w:val="32"/>
          <w:szCs w:val="32"/>
          <w:highlight w:val="none"/>
        </w:rPr>
        <w:t xml:space="preserve">第五章 </w:t>
      </w:r>
      <w:r>
        <w:rPr>
          <w:rFonts w:hint="eastAsia" w:ascii="仿宋_GB2312" w:hAnsi="仿宋_GB2312" w:eastAsia="仿宋_GB2312" w:cs="仿宋_GB2312"/>
          <w:sz w:val="32"/>
          <w:szCs w:val="32"/>
          <w:highlight w:val="none"/>
          <w:lang w:val="en-US" w:eastAsia="zh-CN"/>
        </w:rPr>
        <w:t>询价申请文件</w:t>
      </w:r>
      <w:r>
        <w:rPr>
          <w:rFonts w:hint="eastAsia" w:ascii="仿宋_GB2312" w:hAnsi="仿宋_GB2312" w:eastAsia="仿宋_GB2312" w:cs="仿宋_GB2312"/>
          <w:sz w:val="32"/>
          <w:szCs w:val="32"/>
          <w:highlight w:val="none"/>
        </w:rPr>
        <w:t>格式</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sz w:val="32"/>
          <w:szCs w:val="32"/>
          <w:highlight w:val="none"/>
          <w:lang w:val="en-US" w:eastAsia="zh-CN"/>
        </w:rPr>
        <w:t>0</w:t>
      </w:r>
    </w:p>
    <w:p w14:paraId="040E59DC">
      <w:pPr>
        <w:pStyle w:val="8"/>
        <w:tabs>
          <w:tab w:val="right" w:leader="dot" w:pos="9746"/>
        </w:tabs>
        <w:rPr>
          <w:rFonts w:hint="eastAsia" w:ascii="仿宋_GB2312" w:hAnsi="仿宋_GB2312" w:eastAsia="仿宋_GB2312" w:cs="仿宋_GB2312"/>
          <w:highlight w:val="none"/>
        </w:rPr>
      </w:pPr>
    </w:p>
    <w:p w14:paraId="517B309B">
      <w:pPr>
        <w:widowControl/>
        <w:jc w:val="left"/>
        <w:rPr>
          <w:rFonts w:hint="eastAsia"/>
          <w:highlight w:val="none"/>
        </w:rPr>
      </w:pPr>
      <w:r>
        <w:rPr>
          <w:rFonts w:hint="eastAsia" w:ascii="仿宋_GB2312" w:hAnsi="仿宋_GB2312" w:eastAsia="仿宋_GB2312" w:cs="仿宋_GB2312"/>
          <w:color w:val="000000"/>
          <w:szCs w:val="44"/>
          <w:highlight w:val="none"/>
          <w:lang w:bidi="ar"/>
        </w:rPr>
        <w:fldChar w:fldCharType="end"/>
      </w:r>
    </w:p>
    <w:sdt>
      <w:sdtPr>
        <w:rPr>
          <w:rFonts w:ascii="宋体" w:hAnsi="宋体" w:eastAsia="宋体" w:cstheme="minorBidi"/>
          <w:kern w:val="2"/>
          <w:sz w:val="21"/>
          <w:szCs w:val="22"/>
          <w:highlight w:val="none"/>
          <w:lang w:val="en-US" w:eastAsia="zh-CN" w:bidi="ar-SA"/>
        </w:rPr>
        <w:id w:val="147452495"/>
        <w:showingPlcHdr/>
        <w15:color w:val="DBDBDB"/>
        <w:docPartObj>
          <w:docPartGallery w:val="Table of Contents"/>
          <w:docPartUnique/>
        </w:docPartObj>
      </w:sdtPr>
      <w:sdtEndPr>
        <w:rPr>
          <w:rFonts w:hint="eastAsia" w:ascii="宋体" w:hAnsi="宋体" w:eastAsia="宋体" w:cs="宋体"/>
          <w:b/>
          <w:color w:val="000000"/>
          <w:kern w:val="0"/>
          <w:sz w:val="24"/>
          <w:szCs w:val="36"/>
          <w:highlight w:val="none"/>
          <w:lang w:val="en-US" w:eastAsia="zh-CN" w:bidi="ar-SA"/>
        </w:rPr>
      </w:sdtEndPr>
      <w:sdtContent>
        <w:p w14:paraId="1B931B82">
          <w:pPr>
            <w:pStyle w:val="3"/>
            <w:widowControl/>
            <w:spacing w:line="360" w:lineRule="auto"/>
            <w:jc w:val="center"/>
            <w:rPr>
              <w:rFonts w:hint="eastAsia" w:ascii="宋体" w:hAnsi="宋体" w:cs="宋体"/>
              <w:color w:val="000000"/>
              <w:sz w:val="36"/>
              <w:szCs w:val="36"/>
              <w:highlight w:val="none"/>
            </w:rPr>
          </w:pPr>
          <w:bookmarkStart w:id="0" w:name="_Toc500405929"/>
          <w:bookmarkStart w:id="1" w:name="_Toc497990502"/>
          <w:bookmarkStart w:id="2" w:name="_Toc174002417"/>
          <w:bookmarkStart w:id="3" w:name="_Toc500404284"/>
          <w:r>
            <w:rPr>
              <w:rFonts w:hint="eastAsia" w:ascii="宋体" w:hAnsi="宋体" w:eastAsia="宋体" w:cstheme="minorBidi"/>
              <w:kern w:val="2"/>
              <w:sz w:val="21"/>
              <w:szCs w:val="22"/>
              <w:highlight w:val="none"/>
              <w:lang w:val="en-US" w:eastAsia="zh-CN" w:bidi="ar-SA"/>
            </w:rPr>
            <w:t xml:space="preserve">     </w:t>
          </w:r>
        </w:p>
      </w:sdtContent>
    </w:sdt>
    <w:p w14:paraId="13EFEFA5">
      <w:pPr>
        <w:rPr>
          <w:rFonts w:hint="eastAsia"/>
          <w:highlight w:val="none"/>
        </w:rPr>
        <w:sectPr>
          <w:footerReference r:id="rId8" w:type="default"/>
          <w:pgSz w:w="11906" w:h="16839"/>
          <w:pgMar w:top="1440" w:right="1080" w:bottom="1440" w:left="1080" w:header="0" w:footer="1189" w:gutter="0"/>
          <w:pgNumType w:start="1"/>
          <w:cols w:space="720" w:num="1"/>
        </w:sectPr>
      </w:pPr>
    </w:p>
    <w:p w14:paraId="1916F9BA">
      <w:pPr>
        <w:pStyle w:val="3"/>
        <w:widowControl/>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4" w:name="_Toc7671"/>
      <w:r>
        <w:rPr>
          <w:rFonts w:hint="eastAsia" w:ascii="仿宋_GB2312" w:hAnsi="宋体" w:eastAsia="仿宋_GB2312" w:cstheme="minorBidi"/>
          <w:b/>
          <w:bCs/>
          <w:kern w:val="2"/>
          <w:sz w:val="36"/>
          <w:szCs w:val="36"/>
          <w:highlight w:val="none"/>
          <w:lang w:val="en-US" w:eastAsia="zh-CN" w:bidi="ar-SA"/>
        </w:rPr>
        <w:t>第一章 询价公告</w:t>
      </w:r>
      <w:bookmarkEnd w:id="0"/>
      <w:bookmarkEnd w:id="1"/>
      <w:bookmarkEnd w:id="2"/>
      <w:bookmarkEnd w:id="3"/>
      <w:bookmarkEnd w:id="4"/>
    </w:p>
    <w:p w14:paraId="3E527707">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b w:val="0"/>
          <w:bCs w:val="0"/>
          <w:sz w:val="32"/>
          <w:szCs w:val="32"/>
          <w:highlight w:val="none"/>
        </w:rPr>
      </w:pPr>
      <w:r>
        <w:rPr>
          <w:rFonts w:hint="eastAsia" w:ascii="仿宋_GB2312" w:hAnsi="宋体" w:eastAsia="仿宋_GB2312" w:cstheme="minorBidi"/>
          <w:b w:val="0"/>
          <w:bCs w:val="0"/>
          <w:kern w:val="2"/>
          <w:sz w:val="32"/>
          <w:szCs w:val="32"/>
          <w:highlight w:val="none"/>
          <w:lang w:val="en-US" w:eastAsia="zh-CN" w:bidi="ar-SA"/>
        </w:rPr>
        <w:t>成都国万科技服务有限公司（以下简称“询价人”）现需采购2026年度劳务外包服务，邀请合格的供应商提交询价申请文件，现将有关事项公告如下：</w:t>
      </w:r>
    </w:p>
    <w:p w14:paraId="42E210C4">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 询价申请人要求</w:t>
      </w:r>
    </w:p>
    <w:p w14:paraId="753E700A">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一般要求:</w:t>
      </w:r>
      <w:r>
        <w:rPr>
          <w:rFonts w:hint="default" w:ascii="Times New Roman" w:hAnsi="Times New Roman" w:eastAsia="仿宋_GB2312" w:cs="Times New Roman"/>
          <w:color w:val="auto"/>
          <w:sz w:val="32"/>
          <w:szCs w:val="32"/>
          <w:highlight w:val="none"/>
          <w:lang w:val="en-US" w:eastAsia="zh-CN"/>
        </w:rPr>
        <w:t>须在中华人民共和国境内注册，具备独立承担民事责任的能力（若为分公司，需提供总公司相应授权说明）</w:t>
      </w:r>
      <w:r>
        <w:rPr>
          <w:rFonts w:hint="eastAsia" w:ascii="仿宋_GB2312" w:hAnsi="宋体" w:eastAsia="仿宋_GB2312" w:cstheme="minorBidi"/>
          <w:b w:val="0"/>
          <w:bCs w:val="0"/>
          <w:kern w:val="2"/>
          <w:sz w:val="32"/>
          <w:szCs w:val="32"/>
          <w:highlight w:val="none"/>
          <w:lang w:val="en-US" w:eastAsia="zh-CN" w:bidi="ar-SA"/>
        </w:rPr>
        <w:t>。</w:t>
      </w:r>
    </w:p>
    <w:p w14:paraId="4E595AC7">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须具有良好的商业信誉，成立至今在日常经营活动中未出现违法、违规经营行为，未处于有关行政处罚期间，未被列为失信被执行人</w:t>
      </w:r>
      <w:r>
        <w:rPr>
          <w:rFonts w:hint="eastAsia" w:ascii="仿宋_GB2312" w:hAnsi="宋体" w:eastAsia="仿宋_GB2312" w:cstheme="minorBidi"/>
          <w:b w:val="0"/>
          <w:bCs w:val="0"/>
          <w:kern w:val="2"/>
          <w:sz w:val="32"/>
          <w:szCs w:val="32"/>
          <w:highlight w:val="none"/>
          <w:lang w:val="en-US" w:eastAsia="zh-CN" w:bidi="ar-SA"/>
        </w:rPr>
        <w:t>。</w:t>
      </w:r>
    </w:p>
    <w:p w14:paraId="2544B5ED">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财务状况基本要求：近三年内财务状况无亏损</w:t>
      </w:r>
      <w:r>
        <w:rPr>
          <w:rFonts w:hint="eastAsia" w:ascii="仿宋_GB2312" w:hAnsi="宋体" w:eastAsia="仿宋_GB2312" w:cstheme="minorBidi"/>
          <w:b w:val="0"/>
          <w:bCs w:val="0"/>
          <w:kern w:val="2"/>
          <w:sz w:val="32"/>
          <w:szCs w:val="32"/>
          <w:highlight w:val="none"/>
          <w:lang w:val="en-US" w:eastAsia="zh-CN" w:bidi="ar-SA"/>
        </w:rPr>
        <w:t>。</w:t>
      </w:r>
    </w:p>
    <w:p w14:paraId="64554048">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业绩要求：近三年内具备一项正在实施或已完成的类似业绩（类似业绩：劳务外包服务合同金额不小于 30 万元）</w:t>
      </w:r>
      <w:r>
        <w:rPr>
          <w:rFonts w:hint="eastAsia" w:ascii="仿宋_GB2312" w:hAnsi="宋体" w:eastAsia="仿宋_GB2312" w:cstheme="minorBidi"/>
          <w:b w:val="0"/>
          <w:bCs w:val="0"/>
          <w:kern w:val="2"/>
          <w:sz w:val="32"/>
          <w:szCs w:val="32"/>
          <w:highlight w:val="none"/>
          <w:lang w:val="en-US" w:eastAsia="zh-CN" w:bidi="ar-SA"/>
        </w:rPr>
        <w:t xml:space="preserve">。                                             </w:t>
      </w:r>
    </w:p>
    <w:p w14:paraId="43005EF1">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具有在有效期内的由人力资源和社会保障局颁发的《人力资源服务许可证》</w:t>
      </w:r>
      <w:r>
        <w:rPr>
          <w:rFonts w:hint="eastAsia" w:ascii="Times New Roman" w:hAnsi="Times New Roman" w:eastAsia="仿宋_GB2312" w:cs="Times New Roman"/>
          <w:color w:val="auto"/>
          <w:sz w:val="32"/>
          <w:szCs w:val="32"/>
          <w:highlight w:val="none"/>
          <w:lang w:val="en-US" w:eastAsia="zh-CN"/>
        </w:rPr>
        <w:t>。</w:t>
      </w:r>
    </w:p>
    <w:p w14:paraId="14016AFA">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信誉要求:询价申请人资信良好,询价申请人及其法定代表</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http：</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z</w:t>
      </w:r>
      <w:r>
        <w:rPr>
          <w:rFonts w:hint="default" w:ascii="Times New Roman" w:hAnsi="Times New Roman" w:eastAsia="仿宋_GB2312" w:cs="Times New Roman"/>
          <w:color w:val="auto"/>
          <w:sz w:val="32"/>
          <w:szCs w:val="32"/>
          <w:highlight w:val="none"/>
          <w:lang w:val="en-US" w:eastAsia="zh-CN"/>
        </w:rPr>
        <w:t>xgk</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cou</w:t>
      </w:r>
      <w:r>
        <w:rPr>
          <w:rFonts w:hint="eastAsia" w:ascii="Times New Roman" w:hAnsi="Times New Roman" w:eastAsia="仿宋_GB2312" w:cs="Times New Roman"/>
          <w:color w:val="auto"/>
          <w:sz w:val="32"/>
          <w:szCs w:val="32"/>
          <w:highlight w:val="none"/>
          <w:lang w:val="en-US" w:eastAsia="zh-CN"/>
        </w:rPr>
        <w:t>r</w:t>
      </w:r>
      <w:r>
        <w:rPr>
          <w:rFonts w:hint="default" w:ascii="Times New Roman" w:hAnsi="Times New Roman" w:eastAsia="仿宋_GB2312" w:cs="Times New Roman"/>
          <w:color w:val="auto"/>
          <w:sz w:val="32"/>
          <w:szCs w:val="32"/>
          <w:highlight w:val="none"/>
          <w:lang w:val="en-US" w:eastAsia="zh-CN"/>
        </w:rPr>
        <w:t>t.gov</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cn/shixin/全国范围内查询结果截图打印件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加盖公章。</w:t>
      </w:r>
    </w:p>
    <w:p w14:paraId="350FE64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二、询价范围及项目概括</w:t>
      </w:r>
    </w:p>
    <w:p w14:paraId="134B199E">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r>
        <w:rPr>
          <w:rFonts w:hint="eastAsia" w:ascii="Times New Roman" w:hAnsi="Times New Roman" w:eastAsia="仿宋_GB2312" w:cs="Times New Roman"/>
          <w:color w:val="auto"/>
          <w:sz w:val="32"/>
          <w:szCs w:val="32"/>
          <w:highlight w:val="none"/>
          <w:lang w:val="en-US" w:eastAsia="zh-CN"/>
        </w:rPr>
        <w:t>成都国万科技服务有限公司2026年度劳务外包服务</w:t>
      </w:r>
      <w:r>
        <w:rPr>
          <w:rFonts w:hint="eastAsia" w:ascii="仿宋_GB2312" w:hAnsi="宋体" w:eastAsia="仿宋_GB2312" w:cstheme="minorBidi"/>
          <w:b w:val="0"/>
          <w:bCs w:val="0"/>
          <w:kern w:val="2"/>
          <w:sz w:val="32"/>
          <w:szCs w:val="32"/>
          <w:highlight w:val="none"/>
          <w:lang w:val="en-US" w:eastAsia="zh-CN" w:bidi="ar-SA"/>
        </w:rPr>
        <w:t>。</w:t>
      </w:r>
    </w:p>
    <w:p w14:paraId="0EADC4CC">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询价范围：</w:t>
      </w:r>
    </w:p>
    <w:p w14:paraId="3293CA2D">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本次询价包含2026年度成都国万科技服务有限公司所涉及的甲供材管理服务工作，预计所需执行经理、资料员、订单管理员、质量管理员等岗位（最终按照当期实际</w:t>
      </w:r>
      <w:r>
        <w:rPr>
          <w:rFonts w:hint="eastAsia" w:ascii="方正仿宋_GB2312" w:hAnsi="方正仿宋_GB2312" w:eastAsia="方正仿宋_GB2312" w:cs="方正仿宋_GB2312"/>
          <w:sz w:val="32"/>
          <w:szCs w:val="32"/>
          <w:highlight w:val="none"/>
          <w:lang w:eastAsia="zh-CN"/>
        </w:rPr>
        <w:t>或约定完成</w:t>
      </w:r>
      <w:r>
        <w:rPr>
          <w:rFonts w:hint="eastAsia" w:ascii="方正仿宋_GB2312" w:hAnsi="方正仿宋_GB2312" w:eastAsia="方正仿宋_GB2312" w:cs="方正仿宋_GB2312"/>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工作量结算）</w:t>
      </w:r>
      <w:r>
        <w:rPr>
          <w:rFonts w:hint="eastAsia" w:ascii="仿宋_GB2312" w:hAnsi="宋体" w:eastAsia="仿宋_GB2312" w:cstheme="minorBidi"/>
          <w:b w:val="0"/>
          <w:bCs w:val="0"/>
          <w:kern w:val="2"/>
          <w:sz w:val="32"/>
          <w:szCs w:val="32"/>
          <w:highlight w:val="none"/>
          <w:lang w:val="en-US" w:eastAsia="zh-CN" w:bidi="ar-SA"/>
        </w:rPr>
        <w:t>。</w:t>
      </w:r>
    </w:p>
    <w:p w14:paraId="33512712">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项目最高限价：479889元</w:t>
      </w:r>
      <w:r>
        <w:rPr>
          <w:rFonts w:hint="eastAsia" w:ascii="仿宋_GB2312" w:hAnsi="宋体" w:eastAsia="仿宋_GB2312" w:cstheme="minorBidi"/>
          <w:b w:val="0"/>
          <w:bCs w:val="0"/>
          <w:kern w:val="2"/>
          <w:sz w:val="32"/>
          <w:szCs w:val="32"/>
          <w:highlight w:val="none"/>
          <w:lang w:val="en-US" w:eastAsia="zh-CN" w:bidi="ar-SA"/>
        </w:rPr>
        <w:t>。</w:t>
      </w:r>
    </w:p>
    <w:p w14:paraId="6A74B803">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服务期限：一年；服务期内若存在未履行完毕的合同义务，服务期限顺延至全部义务履行完毕之日止。具体服务项目及对应工期以甲方出具的授权委托书为准，甲方有权根据项目实际开展情况对工期进行合理调整。</w:t>
      </w:r>
    </w:p>
    <w:p w14:paraId="4650CD41">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工作地点：大成都范围。</w:t>
      </w:r>
    </w:p>
    <w:p w14:paraId="36484D8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三、询价申请文件的递交</w:t>
      </w:r>
    </w:p>
    <w:p w14:paraId="77799A99">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参与本次询价的供应商根据询价文件格式要求提供询价申请文件。</w:t>
      </w:r>
    </w:p>
    <w:p w14:paraId="19619A5B">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资料纸质版两份（一正一副），电子文档一份（U盘须为签字盖章齐全的PDF格式扫描件，与正本一致)，文件需密封递交，如果因密封不严，标记不清而造成询价申请文件过早启封、失密等情况，采购人概不负责。</w:t>
      </w:r>
    </w:p>
    <w:p w14:paraId="48EDCB73">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询价申请文件递交：在截止时间2026年3月20日09：30前送达至成都市高新区吉瑞二路188号高新创合中心A1座8楼803号，逾期送达，不予受理。</w:t>
      </w:r>
    </w:p>
    <w:p w14:paraId="6EB62DD5">
      <w:pPr>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br w:type="page"/>
      </w:r>
    </w:p>
    <w:p w14:paraId="05DB541A">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四、发布公告的媒介</w:t>
      </w:r>
    </w:p>
    <w:p w14:paraId="1C54475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本次询价公告在成都国万国采交易平台（http://www.cdguowan.com）上发布。</w:t>
      </w:r>
    </w:p>
    <w:p w14:paraId="67AD29C2">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五、联系方式</w:t>
      </w:r>
    </w:p>
    <w:p w14:paraId="2552177F">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询价人：成都国万科技服务有限公司</w:t>
      </w:r>
    </w:p>
    <w:p w14:paraId="0513C057">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联系人：贺女士、林女士</w:t>
      </w:r>
    </w:p>
    <w:p w14:paraId="671CC2A9">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电  话：028-60105556</w:t>
      </w:r>
    </w:p>
    <w:p w14:paraId="2BF92BA9">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宋体" w:hAnsi="宋体" w:eastAsia="宋体"/>
          <w:sz w:val="24"/>
          <w:szCs w:val="24"/>
          <w:highlight w:val="none"/>
          <w:lang w:val="en-US"/>
        </w:rPr>
      </w:pPr>
      <w:r>
        <w:rPr>
          <w:rFonts w:hint="eastAsia" w:ascii="仿宋_GB2312" w:hAnsi="宋体" w:eastAsia="仿宋_GB2312" w:cstheme="minorBidi"/>
          <w:b w:val="0"/>
          <w:bCs w:val="0"/>
          <w:kern w:val="2"/>
          <w:sz w:val="32"/>
          <w:szCs w:val="32"/>
          <w:highlight w:val="none"/>
          <w:lang w:val="en-US" w:eastAsia="zh-CN" w:bidi="ar-SA"/>
        </w:rPr>
        <w:t>地  址：成都市高新区吉瑞二路188号高新创合中心A1座8楼803号</w:t>
      </w:r>
    </w:p>
    <w:p w14:paraId="339B435B">
      <w:pPr>
        <w:pStyle w:val="15"/>
        <w:spacing w:line="360" w:lineRule="auto"/>
        <w:ind w:firstLine="0" w:firstLineChars="0"/>
        <w:jc w:val="left"/>
        <w:rPr>
          <w:rFonts w:hint="eastAsia" w:ascii="宋体" w:hAnsi="宋体" w:eastAsia="宋体"/>
          <w:sz w:val="24"/>
          <w:szCs w:val="24"/>
          <w:highlight w:val="none"/>
        </w:rPr>
      </w:pPr>
    </w:p>
    <w:p w14:paraId="70FA189E">
      <w:pPr>
        <w:pStyle w:val="15"/>
        <w:spacing w:line="360" w:lineRule="auto"/>
        <w:ind w:left="0" w:leftChars="0" w:firstLine="0" w:firstLineChars="0"/>
        <w:jc w:val="right"/>
        <w:rPr>
          <w:rFonts w:hint="eastAsia" w:ascii="仿宋_GB2312" w:hAnsi="宋体" w:eastAsia="仿宋_GB2312" w:cstheme="minorBidi"/>
          <w:b w:val="0"/>
          <w:bCs w:val="0"/>
          <w:kern w:val="2"/>
          <w:sz w:val="32"/>
          <w:szCs w:val="32"/>
          <w:highlight w:val="none"/>
          <w:lang w:val="en-US" w:eastAsia="zh-CN" w:bidi="ar-SA"/>
        </w:rPr>
      </w:pPr>
    </w:p>
    <w:p w14:paraId="24C14D2B">
      <w:pPr>
        <w:pStyle w:val="15"/>
        <w:spacing w:line="360" w:lineRule="auto"/>
        <w:ind w:left="420" w:firstLineChars="0"/>
        <w:jc w:val="right"/>
        <w:rPr>
          <w:rFonts w:hint="eastAsia" w:ascii="宋体" w:hAnsi="宋体" w:eastAsia="宋体"/>
          <w:sz w:val="28"/>
          <w:szCs w:val="28"/>
          <w:highlight w:val="none"/>
        </w:rPr>
      </w:pPr>
      <w:r>
        <w:rPr>
          <w:rFonts w:hint="eastAsia" w:ascii="宋体" w:hAnsi="宋体" w:eastAsia="宋体"/>
          <w:sz w:val="28"/>
          <w:szCs w:val="28"/>
          <w:highlight w:val="none"/>
        </w:rPr>
        <w:br w:type="page"/>
      </w:r>
    </w:p>
    <w:p w14:paraId="5F390FE5">
      <w:pPr>
        <w:pStyle w:val="3"/>
        <w:widowControl/>
        <w:numPr>
          <w:ilvl w:val="0"/>
          <w:numId w:val="7"/>
        </w:numPr>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5" w:name="_Toc497990510"/>
      <w:bookmarkStart w:id="6" w:name="_Toc500404292"/>
      <w:bookmarkStart w:id="7" w:name="_Toc500405937"/>
      <w:bookmarkStart w:id="8" w:name="_Toc174002418"/>
      <w:bookmarkStart w:id="9" w:name="_Toc4632"/>
      <w:r>
        <w:rPr>
          <w:rFonts w:hint="eastAsia" w:ascii="仿宋_GB2312" w:hAnsi="宋体" w:eastAsia="仿宋_GB2312" w:cstheme="minorBidi"/>
          <w:b/>
          <w:bCs/>
          <w:kern w:val="2"/>
          <w:sz w:val="36"/>
          <w:szCs w:val="36"/>
          <w:highlight w:val="none"/>
          <w:lang w:val="en-US" w:eastAsia="zh-CN" w:bidi="ar-SA"/>
        </w:rPr>
        <w:t>询价申请</w:t>
      </w:r>
      <w:bookmarkEnd w:id="5"/>
      <w:bookmarkEnd w:id="6"/>
      <w:bookmarkEnd w:id="7"/>
      <w:r>
        <w:rPr>
          <w:rFonts w:hint="eastAsia" w:ascii="仿宋_GB2312" w:hAnsi="宋体" w:eastAsia="仿宋_GB2312" w:cstheme="minorBidi"/>
          <w:b/>
          <w:bCs/>
          <w:kern w:val="2"/>
          <w:sz w:val="36"/>
          <w:szCs w:val="36"/>
          <w:highlight w:val="none"/>
          <w:lang w:val="en-US" w:eastAsia="zh-CN" w:bidi="ar-SA"/>
        </w:rPr>
        <w:t>须知</w:t>
      </w:r>
      <w:bookmarkEnd w:id="8"/>
      <w:bookmarkEnd w:id="9"/>
    </w:p>
    <w:p w14:paraId="78EB278C">
      <w:pPr>
        <w:pStyle w:val="4"/>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10" w:name="_Toc500404293"/>
      <w:bookmarkStart w:id="11" w:name="_Toc10599"/>
      <w:bookmarkStart w:id="12" w:name="_Toc32103"/>
      <w:bookmarkStart w:id="13" w:name="_Toc500405938"/>
      <w:bookmarkStart w:id="14" w:name="_Toc500406861"/>
      <w:bookmarkStart w:id="15" w:name="_Toc497990511"/>
      <w:bookmarkStart w:id="16" w:name="_Toc174002419"/>
      <w:r>
        <w:rPr>
          <w:rFonts w:hint="eastAsia" w:ascii="仿宋_GB2312" w:hAnsi="宋体" w:eastAsia="仿宋_GB2312" w:cstheme="minorBidi"/>
          <w:b/>
          <w:bCs/>
          <w:kern w:val="2"/>
          <w:sz w:val="32"/>
          <w:szCs w:val="32"/>
          <w:highlight w:val="none"/>
          <w:lang w:val="en-US" w:eastAsia="zh-CN" w:bidi="ar-SA"/>
        </w:rPr>
        <w:t>一、询价申请须知前附表</w:t>
      </w:r>
      <w:bookmarkEnd w:id="10"/>
      <w:bookmarkEnd w:id="11"/>
      <w:bookmarkEnd w:id="12"/>
      <w:bookmarkEnd w:id="13"/>
      <w:bookmarkEnd w:id="14"/>
      <w:bookmarkEnd w:id="15"/>
      <w:bookmarkEnd w:id="16"/>
    </w:p>
    <w:tbl>
      <w:tblPr>
        <w:tblStyle w:val="10"/>
        <w:tblW w:w="9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896"/>
        <w:gridCol w:w="6766"/>
      </w:tblGrid>
      <w:tr w14:paraId="1505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41635">
            <w:pPr>
              <w:spacing w:line="360" w:lineRule="auto"/>
              <w:ind w:right="-358"/>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序号</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6870E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内    容</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69D26">
            <w:pPr>
              <w:tabs>
                <w:tab w:val="left" w:pos="1180"/>
              </w:tabs>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说明与要求</w:t>
            </w:r>
          </w:p>
        </w:tc>
      </w:tr>
      <w:tr w14:paraId="7189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82ECA">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F218D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4B335">
            <w:pPr>
              <w:tabs>
                <w:tab w:val="left" w:pos="720"/>
              </w:tabs>
              <w:adjustRightInd w:val="0"/>
              <w:snapToGrid w:val="0"/>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成都国万科技服务有限公司2026年度劳务外包服务项目</w:t>
            </w:r>
          </w:p>
        </w:tc>
      </w:tr>
      <w:tr w14:paraId="2950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44ED2">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09C2C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★询价范围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B3A15B">
            <w:pPr>
              <w:pStyle w:val="15"/>
              <w:numPr>
                <w:ilvl w:val="0"/>
                <w:numId w:val="0"/>
              </w:num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1.本次采购包含2026年度成都国万科技服务有限公司所涉及的甲供材管理服务工作，预计所需执行经理、资料员、订单管理员、质量管理员等岗位（最终按照当期实际</w:t>
            </w:r>
            <w:r>
              <w:rPr>
                <w:rFonts w:hint="eastAsia" w:ascii="方正仿宋_GB2312" w:hAnsi="方正仿宋_GB2312" w:eastAsia="方正仿宋_GB2312" w:cs="方正仿宋_GB2312"/>
                <w:sz w:val="32"/>
                <w:szCs w:val="32"/>
                <w:highlight w:val="none"/>
                <w:lang w:eastAsia="zh-CN"/>
              </w:rPr>
              <w:t>或约定完成</w:t>
            </w:r>
            <w:r>
              <w:rPr>
                <w:rFonts w:hint="eastAsia" w:ascii="方正仿宋_GB2312" w:hAnsi="方正仿宋_GB2312" w:eastAsia="方正仿宋_GB2312" w:cs="方正仿宋_GB2312"/>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工作量结算）</w:t>
            </w:r>
            <w:r>
              <w:rPr>
                <w:rFonts w:hint="eastAsia" w:ascii="仿宋_GB2312" w:hAnsi="宋体" w:eastAsia="仿宋_GB2312" w:cstheme="minorBidi"/>
                <w:b w:val="0"/>
                <w:bCs w:val="0"/>
                <w:kern w:val="2"/>
                <w:sz w:val="32"/>
                <w:szCs w:val="32"/>
                <w:highlight w:val="none"/>
                <w:lang w:val="en-US" w:eastAsia="zh-CN" w:bidi="ar-SA"/>
              </w:rPr>
              <w:t>；</w:t>
            </w:r>
          </w:p>
          <w:p w14:paraId="5F9DB750">
            <w:pPr>
              <w:pStyle w:val="15"/>
              <w:numPr>
                <w:ilvl w:val="0"/>
                <w:numId w:val="0"/>
              </w:num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宋体" w:eastAsia="仿宋_GB2312" w:cstheme="minorBidi"/>
                <w:b w:val="0"/>
                <w:bCs w:val="0"/>
                <w:kern w:val="2"/>
                <w:sz w:val="32"/>
                <w:szCs w:val="32"/>
                <w:highlight w:val="none"/>
                <w:lang w:val="en-US" w:eastAsia="zh-CN" w:bidi="ar-SA"/>
              </w:rPr>
              <w:t>服务期限：一年；服务期内若存在未履行完毕的合同义务，服务期限顺延至全部义务履行完毕之日止。具体服务项目及对应工期以甲方出具的授权委托书为准，甲方有权根据项目实际开展情况对工期进行合理调整；</w:t>
            </w:r>
          </w:p>
          <w:p w14:paraId="35BC0096">
            <w:pPr>
              <w:pStyle w:val="15"/>
              <w:numPr>
                <w:ilvl w:val="0"/>
                <w:numId w:val="0"/>
              </w:num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3.工作地点：大成都范围。</w:t>
            </w:r>
          </w:p>
        </w:tc>
      </w:tr>
      <w:tr w14:paraId="79DA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1F6BD0">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115D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询价申请人提出问题的截止时间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A6D8B">
            <w:pPr>
              <w:widowControl/>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询价申请人应按询价文件的要求，编制、提交询价申请文件。询价申请人应在2026年</w:t>
            </w:r>
            <w:bookmarkStart w:id="142" w:name="_GoBack"/>
            <w:r>
              <w:rPr>
                <w:rFonts w:hint="eastAsia" w:ascii="仿宋_GB2312" w:hAnsi="宋体" w:eastAsia="仿宋_GB2312" w:cstheme="minorBidi"/>
                <w:b w:val="0"/>
                <w:bCs w:val="0"/>
                <w:kern w:val="2"/>
                <w:sz w:val="32"/>
                <w:szCs w:val="32"/>
                <w:highlight w:val="none"/>
                <w:lang w:val="en-US" w:eastAsia="zh-CN" w:bidi="ar-SA"/>
              </w:rPr>
              <w:t>3月</w:t>
            </w:r>
            <w:bookmarkEnd w:id="142"/>
            <w:r>
              <w:rPr>
                <w:rFonts w:hint="eastAsia" w:ascii="仿宋_GB2312" w:hAnsi="宋体" w:eastAsia="仿宋_GB2312" w:cstheme="minorBidi"/>
                <w:b w:val="0"/>
                <w:bCs w:val="0"/>
                <w:kern w:val="2"/>
                <w:sz w:val="32"/>
                <w:szCs w:val="32"/>
                <w:highlight w:val="none"/>
                <w:lang w:val="en-US" w:eastAsia="zh-CN" w:bidi="ar-SA"/>
              </w:rPr>
              <w:t>17日16时30分之前以邮件形式向询价人提出需要澄清的问题，提疑文件需加盖公章，指定接收邮箱为：</w:t>
            </w:r>
            <w:r>
              <w:rPr>
                <w:rFonts w:hint="eastAsia" w:ascii="仿宋_GB2312" w:hAnsi="宋体" w:eastAsia="仿宋_GB2312" w:cstheme="minorBidi"/>
                <w:b w:val="0"/>
                <w:bCs w:val="0"/>
                <w:kern w:val="2"/>
                <w:sz w:val="32"/>
                <w:szCs w:val="32"/>
                <w:highlight w:val="none"/>
                <w:lang w:val="en-US" w:eastAsia="zh-CN" w:bidi="ar-SA"/>
              </w:rPr>
              <w:fldChar w:fldCharType="begin"/>
            </w:r>
            <w:r>
              <w:rPr>
                <w:rFonts w:hint="eastAsia" w:ascii="仿宋_GB2312" w:hAnsi="宋体" w:eastAsia="仿宋_GB2312" w:cstheme="minorBidi"/>
                <w:b w:val="0"/>
                <w:bCs w:val="0"/>
                <w:kern w:val="2"/>
                <w:sz w:val="32"/>
                <w:szCs w:val="32"/>
                <w:highlight w:val="none"/>
                <w:lang w:val="en-US" w:eastAsia="zh-CN" w:bidi="ar-SA"/>
              </w:rPr>
              <w:instrText xml:space="preserve"> HYPERLINK "mailto:linsy@cdguowan.com" \t "http://oa.cdguowan.com:8088/wui/index.html?" \l "/main/hrm/card/cardInfo/_blank" </w:instrText>
            </w:r>
            <w:r>
              <w:rPr>
                <w:rFonts w:hint="eastAsia" w:ascii="仿宋_GB2312" w:hAnsi="宋体" w:eastAsia="仿宋_GB2312" w:cstheme="minorBidi"/>
                <w:b w:val="0"/>
                <w:bCs w:val="0"/>
                <w:kern w:val="2"/>
                <w:sz w:val="32"/>
                <w:szCs w:val="32"/>
                <w:highlight w:val="none"/>
                <w:lang w:val="en-US" w:eastAsia="zh-CN" w:bidi="ar-SA"/>
              </w:rPr>
              <w:fldChar w:fldCharType="separate"/>
            </w:r>
            <w:r>
              <w:rPr>
                <w:rFonts w:hint="eastAsia" w:ascii="仿宋_GB2312" w:hAnsi="宋体" w:eastAsia="仿宋_GB2312" w:cstheme="minorBidi"/>
                <w:b w:val="0"/>
                <w:bCs w:val="0"/>
                <w:kern w:val="2"/>
                <w:sz w:val="32"/>
                <w:szCs w:val="32"/>
                <w:highlight w:val="none"/>
                <w:lang w:val="en-US" w:eastAsia="zh-CN" w:bidi="ar-SA"/>
              </w:rPr>
              <w:t>linsy@cdguowan.com</w:t>
            </w:r>
            <w:r>
              <w:rPr>
                <w:rFonts w:hint="eastAsia" w:ascii="仿宋_GB2312" w:hAnsi="宋体" w:eastAsia="仿宋_GB2312" w:cstheme="minorBidi"/>
                <w:b w:val="0"/>
                <w:bCs w:val="0"/>
                <w:kern w:val="2"/>
                <w:sz w:val="32"/>
                <w:szCs w:val="32"/>
                <w:highlight w:val="none"/>
                <w:lang w:val="en-US" w:eastAsia="zh-CN" w:bidi="ar-SA"/>
              </w:rPr>
              <w:fldChar w:fldCharType="end"/>
            </w:r>
            <w:r>
              <w:rPr>
                <w:rFonts w:hint="eastAsia" w:ascii="仿宋_GB2312" w:hAnsi="宋体" w:eastAsia="仿宋_GB2312" w:cstheme="minorBidi"/>
                <w:b w:val="0"/>
                <w:bCs w:val="0"/>
                <w:kern w:val="2"/>
                <w:sz w:val="32"/>
                <w:szCs w:val="32"/>
                <w:highlight w:val="none"/>
                <w:lang w:val="en-US" w:eastAsia="zh-CN" w:bidi="ar-SA"/>
              </w:rPr>
              <w:t>。询价申请人在逾期提出的问题，询价人将不再进行澄清和答复。</w:t>
            </w:r>
          </w:p>
        </w:tc>
      </w:tr>
      <w:tr w14:paraId="6AD2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DBA4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21134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★询价控制价</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00821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最高限价：含税总价479889元；</w:t>
            </w:r>
          </w:p>
          <w:p w14:paraId="33B88C6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注：（1）询价申请人报价超出以上最高限价，询价申请文件将被否决。</w:t>
            </w:r>
          </w:p>
          <w:p w14:paraId="6C7F29DA">
            <w:pPr>
              <w:spacing w:line="360" w:lineRule="auto"/>
              <w:ind w:firstLine="640" w:firstLineChars="2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（2）只能有一个有效报价。即：询价申请报价文件（包括询价申请函）中的任何单价、合价或总价，不论其大写金额或小写金额均只能有一个，否则，询价申请文件将被否决。</w:t>
            </w:r>
          </w:p>
        </w:tc>
      </w:tr>
      <w:tr w14:paraId="760C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235E6">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B26623">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CF3C4">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金额：人民币8000元；</w:t>
            </w:r>
          </w:p>
          <w:p w14:paraId="3D8CA1B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询价保证金的缴纳方式由询价申请人通过公司账户银行转账或银行电汇或银行汇票或网银。</w:t>
            </w:r>
          </w:p>
          <w:p w14:paraId="53D6614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一、递交询价保证金的注意事项：</w:t>
            </w:r>
          </w:p>
          <w:p w14:paraId="68CAFC7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转账的询价保证金应在询价申请截止时间前一个工作日下午16:00点前到达以下账户（询价保证金的缴纳以银行下账时间为准）：</w:t>
            </w:r>
          </w:p>
          <w:p w14:paraId="0163AB08">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户名：成都国万科技服务有限公司</w:t>
            </w:r>
          </w:p>
          <w:p w14:paraId="1263751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账号: 51050148850800005780</w:t>
            </w:r>
          </w:p>
          <w:p w14:paraId="356BD4D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开户行:中国建设银行股份有限公司成都第八支行 </w:t>
            </w:r>
          </w:p>
          <w:p w14:paraId="7AAF999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（注：保证金缴纳请注明项目名称，若转账时有字数限制可简写）</w:t>
            </w:r>
          </w:p>
          <w:p w14:paraId="4440271F">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询价申请保证金的退还，须提供以下资料：</w:t>
            </w:r>
          </w:p>
          <w:p w14:paraId="34AB219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（1）单位介绍信及经办人身份证复印件；</w:t>
            </w:r>
          </w:p>
          <w:p w14:paraId="47AAF08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（2）转账回单复印件；</w:t>
            </w:r>
          </w:p>
          <w:p w14:paraId="2CEA13A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（3）已签订合同的复印件（中选单位提供）。</w:t>
            </w:r>
          </w:p>
          <w:p w14:paraId="7E9E6B8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以上资料均须盖鲜章提供。</w:t>
            </w:r>
          </w:p>
          <w:p w14:paraId="086AEAF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二、本项目询价申请人不按本招标文件要求提交询价保证金的，该投标文件将被否决投标。</w:t>
            </w:r>
          </w:p>
        </w:tc>
      </w:tr>
      <w:tr w14:paraId="1E7F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30FF59">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58E7">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询价保证金的退还</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0DD15">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1、询价保证金的正常退还程序：</w:t>
            </w:r>
          </w:p>
          <w:p w14:paraId="019B72D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（一）非中选候选人的询价保证金，在评选结束后第7个工作日发起退还。</w:t>
            </w:r>
          </w:p>
          <w:p w14:paraId="19D2FDF3">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（二）对于中选的中选候选人，在合同签订后 5 个工作日发起退还。</w:t>
            </w:r>
          </w:p>
          <w:p w14:paraId="7C5033B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zh-TW" w:eastAsia="zh-TW" w:bidi="ar-SA"/>
              </w:rPr>
              <w:t>2</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有下列情形之一的，不予退还询价保证金：</w:t>
            </w:r>
          </w:p>
          <w:p w14:paraId="2E9DBE4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（一）在提交询价申请文件截止时间后到询价文件规定的</w:t>
            </w:r>
            <w:r>
              <w:rPr>
                <w:rFonts w:hint="eastAsia" w:ascii="仿宋_GB2312" w:hAnsi="宋体" w:eastAsia="仿宋_GB2312" w:cstheme="minorBidi"/>
                <w:b w:val="0"/>
                <w:bCs w:val="0"/>
                <w:kern w:val="2"/>
                <w:sz w:val="32"/>
                <w:szCs w:val="32"/>
                <w:highlight w:val="none"/>
                <w:lang w:val="zh-TW" w:eastAsia="zh-CN" w:bidi="ar-SA"/>
              </w:rPr>
              <w:t>询价</w:t>
            </w:r>
            <w:r>
              <w:rPr>
                <w:rFonts w:hint="eastAsia" w:ascii="仿宋_GB2312" w:hAnsi="宋体" w:eastAsia="仿宋_GB2312" w:cstheme="minorBidi"/>
                <w:b w:val="0"/>
                <w:bCs w:val="0"/>
                <w:kern w:val="2"/>
                <w:sz w:val="32"/>
                <w:szCs w:val="32"/>
                <w:highlight w:val="none"/>
                <w:lang w:val="en-US" w:eastAsia="zh-CN" w:bidi="ar-SA"/>
              </w:rPr>
              <w:t>有效期终止之前，询价申请人撤回、补充、修改或替代报价文件的；</w:t>
            </w:r>
          </w:p>
          <w:p w14:paraId="4363D672">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（二）中标通知书发出后，中标人放弃中标项目的，无正当理由不与询价人签订合同的，在签订合同时向询价人提出附加条件或者更改合同实质性内容的，或者拒不提交所要求的履约保证金的（如有）；</w:t>
            </w:r>
          </w:p>
          <w:p w14:paraId="1458986B">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（三）</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在询价活动中串通询价申请、弄虚作假的；</w:t>
            </w:r>
          </w:p>
          <w:p w14:paraId="12F2778F">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（四）未按照询价文件要求提供退还保证金的相关资料的；</w:t>
            </w:r>
          </w:p>
          <w:p w14:paraId="34ED532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（五）法律法规规定不予退还的其他情形。</w:t>
            </w:r>
          </w:p>
        </w:tc>
      </w:tr>
      <w:tr w14:paraId="04EC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3D3D4">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7</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9801B">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履约担保</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813FF">
            <w:pPr>
              <w:spacing w:line="360" w:lineRule="auto"/>
              <w:ind w:firstLine="320" w:firstLineChars="1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无</w:t>
            </w:r>
          </w:p>
        </w:tc>
      </w:tr>
      <w:tr w14:paraId="6E86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1D0BC3">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8</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3C71DE">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★签字、盖章要求</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E5D32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所有要求签字的地方都应用由询价申请人的法定代表人或授权代表人签字(签字可用具有法定效力的个人印章代替，不得使用签字章)，不得由他人代签；所有要求盖章的地方都应加盖询价申请人单位（法定名称）章（鲜章）,不得使用专用印章（如经济合同章、参选专用章等）或下属单位印章代替。询价申请文件中要求法定代表人或其委托代理人签字的地方，法定代表人亲自参与询价而不委托代理人参与询价的，由法定代表人签字。</w:t>
            </w:r>
          </w:p>
        </w:tc>
      </w:tr>
      <w:tr w14:paraId="7F5B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D4035">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9</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B9C264">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询价有效期</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E7659D">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60日历天（从提交询价申请文件的截止之日算起）。</w:t>
            </w:r>
          </w:p>
        </w:tc>
      </w:tr>
      <w:tr w14:paraId="6765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294F2">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10</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88CA5">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评审委员会的组建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21A5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评审委员会由询价人依法组建，由5人及以上单数组成。</w:t>
            </w:r>
          </w:p>
        </w:tc>
      </w:tr>
      <w:tr w14:paraId="7504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8"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14C6F4">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78F5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评选办法</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3758">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采用综合评估法（评审标准详见第三章）。</w:t>
            </w:r>
          </w:p>
        </w:tc>
      </w:tr>
      <w:tr w14:paraId="5E8C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80AAF">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DD18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评审结果公示或中标候选人公示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3D7A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公示媒介：成都国万科技服务有限公司官网（http://www.cdguowan.com） </w:t>
            </w:r>
          </w:p>
          <w:p w14:paraId="404393C8">
            <w:pPr>
              <w:spacing w:line="360" w:lineRule="auto"/>
              <w:ind w:firstLine="320" w:firstLineChars="100"/>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公示时间： 3 天</w:t>
            </w:r>
          </w:p>
        </w:tc>
      </w:tr>
      <w:tr w14:paraId="05FA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0D753">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w:t>
            </w: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0424ECD">
            <w:pPr>
              <w:spacing w:line="360" w:lineRule="auto"/>
              <w:rPr>
                <w:rFonts w:hint="eastAsia" w:ascii="仿宋_GB2312" w:hAnsi="宋体" w:eastAsia="仿宋_GB2312" w:cstheme="minorBidi"/>
                <w:b w:val="0"/>
                <w:bCs w:val="0"/>
                <w:kern w:val="2"/>
                <w:sz w:val="32"/>
                <w:szCs w:val="32"/>
                <w:highlight w:val="none"/>
                <w:lang w:val="en-US" w:eastAsia="zh-CN" w:bidi="ar-SA"/>
              </w:rPr>
            </w:pPr>
            <w:bookmarkStart w:id="17" w:name="_Toc500404294"/>
            <w:bookmarkStart w:id="18" w:name="_Toc174002420"/>
            <w:bookmarkStart w:id="19" w:name="_Toc24596"/>
            <w:bookmarkStart w:id="20" w:name="_Toc500406862"/>
            <w:bookmarkStart w:id="21" w:name="_Toc25556"/>
            <w:r>
              <w:rPr>
                <w:rFonts w:hint="eastAsia" w:ascii="仿宋_GB2312" w:hAnsi="宋体" w:eastAsia="仿宋_GB2312" w:cstheme="minorBidi"/>
                <w:b w:val="0"/>
                <w:bCs w:val="0"/>
                <w:kern w:val="2"/>
                <w:sz w:val="32"/>
                <w:szCs w:val="32"/>
                <w:highlight w:val="none"/>
                <w:lang w:val="en-US" w:eastAsia="zh-CN" w:bidi="ar-SA"/>
              </w:rPr>
              <w:t>当询价申请人须知前附表与询价申请人须知中有不一致时，以询价申请人须知前附表为准。</w:t>
            </w:r>
            <w:bookmarkEnd w:id="17"/>
            <w:bookmarkEnd w:id="18"/>
            <w:bookmarkEnd w:id="19"/>
            <w:bookmarkEnd w:id="20"/>
            <w:bookmarkEnd w:id="21"/>
          </w:p>
        </w:tc>
      </w:tr>
      <w:tr w14:paraId="552A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FAC60">
            <w:pPr>
              <w:spacing w:line="360" w:lineRule="auto"/>
              <w:jc w:val="center"/>
              <w:rPr>
                <w:rFonts w:hint="eastAsia" w:ascii="宋体" w:hAnsi="宋体" w:eastAsia="宋体" w:cs="Arial"/>
                <w:color w:val="000000"/>
                <w:kern w:val="0"/>
                <w:szCs w:val="21"/>
                <w:highlight w:val="none"/>
              </w:rPr>
            </w:pP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92BD76D">
            <w:pPr>
              <w:pStyle w:val="4"/>
              <w:widowControl/>
              <w:numPr>
                <w:ilvl w:val="2"/>
                <w:numId w:val="0"/>
              </w:numPr>
              <w:spacing w:before="0" w:after="0" w:line="360" w:lineRule="auto"/>
              <w:rPr>
                <w:rFonts w:hint="eastAsia" w:ascii="宋体" w:hAnsi="宋体" w:cs="Arial"/>
                <w:color w:val="000000"/>
                <w:sz w:val="21"/>
                <w:szCs w:val="21"/>
                <w:highlight w:val="none"/>
              </w:rPr>
            </w:pPr>
            <w:bookmarkStart w:id="22" w:name="_Toc174002421"/>
            <w:bookmarkStart w:id="23" w:name="_Toc31900"/>
            <w:bookmarkStart w:id="24" w:name="_Toc32562"/>
            <w:r>
              <w:rPr>
                <w:rFonts w:hint="eastAsia" w:ascii="宋体" w:hAnsi="宋体" w:cs="宋体"/>
                <w:color w:val="000000"/>
                <w:sz w:val="32"/>
                <w:szCs w:val="32"/>
                <w:highlight w:val="none"/>
              </w:rPr>
              <w:t>询价文件中 “★”号条款为询价文件规定的实质性要求。未实质性响应询价文件中 “★”号条款，视为重大偏差，评标委员会在评审时应作否决参询处理。</w:t>
            </w:r>
            <w:bookmarkEnd w:id="22"/>
            <w:bookmarkEnd w:id="23"/>
            <w:bookmarkEnd w:id="24"/>
          </w:p>
        </w:tc>
      </w:tr>
    </w:tbl>
    <w:p w14:paraId="637683A5">
      <w:pPr>
        <w:rPr>
          <w:rFonts w:hint="eastAsia"/>
          <w:highlight w:val="none"/>
        </w:rPr>
      </w:pPr>
      <w:r>
        <w:rPr>
          <w:rFonts w:hint="eastAsia" w:ascii="宋体" w:hAnsi="宋体" w:eastAsia="宋体" w:cs="Times New Roman"/>
          <w:color w:val="000000"/>
          <w:sz w:val="24"/>
          <w:szCs w:val="24"/>
          <w:highlight w:val="none"/>
          <w:lang w:bidi="ar"/>
        </w:rPr>
        <w:br w:type="page"/>
      </w:r>
    </w:p>
    <w:p w14:paraId="035FD2E7">
      <w:pPr>
        <w:pStyle w:val="4"/>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25" w:name="_Toc500406863"/>
      <w:bookmarkStart w:id="26" w:name="_Toc500405939"/>
      <w:bookmarkStart w:id="27" w:name="_Toc906"/>
      <w:bookmarkStart w:id="28" w:name="_Toc28061"/>
      <w:bookmarkStart w:id="29" w:name="_Toc174002422"/>
      <w:bookmarkStart w:id="30" w:name="_Toc500404295"/>
      <w:bookmarkStart w:id="31" w:name="_Toc497990512"/>
      <w:r>
        <w:rPr>
          <w:rFonts w:hint="eastAsia" w:ascii="仿宋_GB2312" w:hAnsi="宋体" w:eastAsia="仿宋_GB2312" w:cstheme="minorBidi"/>
          <w:b/>
          <w:bCs/>
          <w:kern w:val="2"/>
          <w:sz w:val="32"/>
          <w:szCs w:val="32"/>
          <w:highlight w:val="none"/>
          <w:lang w:val="en-US" w:eastAsia="zh-CN" w:bidi="ar-SA"/>
        </w:rPr>
        <w:t>二、询价申请人须知</w:t>
      </w:r>
      <w:bookmarkEnd w:id="25"/>
      <w:bookmarkEnd w:id="26"/>
      <w:bookmarkEnd w:id="27"/>
      <w:bookmarkEnd w:id="28"/>
      <w:bookmarkEnd w:id="29"/>
      <w:bookmarkEnd w:id="30"/>
      <w:bookmarkEnd w:id="31"/>
    </w:p>
    <w:p w14:paraId="6610C784">
      <w:pPr>
        <w:pStyle w:val="4"/>
        <w:widowControl/>
        <w:numPr>
          <w:ilvl w:val="2"/>
          <w:numId w:val="0"/>
        </w:numPr>
        <w:spacing w:before="0" w:after="0" w:line="360" w:lineRule="auto"/>
        <w:ind w:leftChars="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（一）项目概况</w:t>
      </w:r>
    </w:p>
    <w:p w14:paraId="2100370B">
      <w:pPr>
        <w:pStyle w:val="4"/>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2" w:name="_Toc10558"/>
      <w:bookmarkStart w:id="33" w:name="_Toc16251"/>
      <w:bookmarkStart w:id="34" w:name="_Toc174002423"/>
      <w:bookmarkStart w:id="35" w:name="_Toc6819"/>
      <w:r>
        <w:rPr>
          <w:rFonts w:hint="eastAsia" w:ascii="仿宋_GB2312" w:hAnsi="宋体" w:eastAsia="仿宋_GB2312" w:cstheme="minorBidi"/>
          <w:b/>
          <w:bCs/>
          <w:kern w:val="2"/>
          <w:sz w:val="32"/>
          <w:szCs w:val="32"/>
          <w:highlight w:val="none"/>
          <w:lang w:val="en-US" w:eastAsia="zh-CN" w:bidi="ar-SA"/>
        </w:rPr>
        <w:t>1、说明</w:t>
      </w:r>
      <w:bookmarkEnd w:id="32"/>
      <w:bookmarkEnd w:id="33"/>
      <w:bookmarkEnd w:id="34"/>
      <w:bookmarkEnd w:id="35"/>
    </w:p>
    <w:p w14:paraId="21318FF7">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本项目的询价人为成都国万科技服务有限公司，询价人依法组建评审小组负责评审工作。</w:t>
      </w:r>
    </w:p>
    <w:p w14:paraId="15D2D315">
      <w:pPr>
        <w:pStyle w:val="4"/>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6" w:name="_Toc12591"/>
      <w:bookmarkStart w:id="37" w:name="_Toc29559"/>
      <w:bookmarkStart w:id="38" w:name="_Toc174002424"/>
      <w:bookmarkStart w:id="39" w:name="_Toc12958"/>
      <w:r>
        <w:rPr>
          <w:rFonts w:hint="eastAsia" w:ascii="仿宋_GB2312" w:hAnsi="宋体" w:eastAsia="仿宋_GB2312" w:cstheme="minorBidi"/>
          <w:b/>
          <w:bCs/>
          <w:kern w:val="2"/>
          <w:sz w:val="32"/>
          <w:szCs w:val="32"/>
          <w:highlight w:val="none"/>
          <w:lang w:val="en-US" w:eastAsia="zh-CN" w:bidi="ar-SA"/>
        </w:rPr>
        <w:t>2、询价范围及内容</w:t>
      </w:r>
      <w:bookmarkEnd w:id="36"/>
      <w:bookmarkEnd w:id="37"/>
      <w:bookmarkEnd w:id="38"/>
      <w:bookmarkEnd w:id="39"/>
    </w:p>
    <w:p w14:paraId="6CCFFCD9">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详见询价须知前附表。</w:t>
      </w:r>
    </w:p>
    <w:p w14:paraId="19104FB4">
      <w:pPr>
        <w:pStyle w:val="4"/>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0" w:name="_Toc174002425"/>
      <w:bookmarkStart w:id="41" w:name="_Toc24075"/>
      <w:bookmarkStart w:id="42" w:name="_Toc28682"/>
      <w:bookmarkStart w:id="43" w:name="_Toc10771"/>
      <w:r>
        <w:rPr>
          <w:rFonts w:hint="eastAsia" w:ascii="仿宋_GB2312" w:hAnsi="宋体" w:eastAsia="仿宋_GB2312" w:cstheme="minorBidi"/>
          <w:b/>
          <w:bCs/>
          <w:kern w:val="2"/>
          <w:sz w:val="32"/>
          <w:szCs w:val="32"/>
          <w:highlight w:val="none"/>
          <w:lang w:val="en-US" w:eastAsia="zh-CN" w:bidi="ar-SA"/>
        </w:rPr>
        <w:t>3、合格的询价申请人</w:t>
      </w:r>
      <w:bookmarkEnd w:id="40"/>
      <w:bookmarkEnd w:id="41"/>
      <w:bookmarkEnd w:id="42"/>
      <w:bookmarkEnd w:id="43"/>
    </w:p>
    <w:p w14:paraId="3BD2347D">
      <w:pPr>
        <w:pageBreakBefore w:val="0"/>
        <w:kinsoku/>
        <w:wordWrap/>
        <w:overflowPunct/>
        <w:topLinePunct w:val="0"/>
        <w:autoSpaceDE/>
        <w:autoSpaceDN/>
        <w:bidi w:val="0"/>
        <w:snapToGrid/>
        <w:spacing w:line="360" w:lineRule="auto"/>
        <w:ind w:firstLine="640" w:firstLineChars="200"/>
        <w:jc w:val="left"/>
        <w:textAlignment w:val="auto"/>
        <w:rPr>
          <w:rFonts w:hint="eastAsia" w:ascii="仿宋_GB2312" w:hAnsi="宋体" w:eastAsia="仿宋_GB2312" w:cstheme="minorBidi"/>
          <w:b w:val="0"/>
          <w:bCs w:val="0"/>
          <w:kern w:val="2"/>
          <w:sz w:val="32"/>
          <w:szCs w:val="32"/>
          <w:highlight w:val="none"/>
          <w:lang w:val="en-US" w:eastAsia="zh-CN" w:bidi="ar-SA"/>
        </w:rPr>
      </w:pPr>
      <w:bookmarkStart w:id="44" w:name="_Toc4295"/>
      <w:r>
        <w:rPr>
          <w:rFonts w:hint="eastAsia" w:ascii="仿宋_GB2312" w:hAnsi="宋体" w:eastAsia="仿宋_GB2312" w:cstheme="minorBidi"/>
          <w:b w:val="0"/>
          <w:bCs w:val="0"/>
          <w:kern w:val="2"/>
          <w:sz w:val="32"/>
          <w:szCs w:val="32"/>
          <w:highlight w:val="none"/>
          <w:lang w:val="en-US" w:eastAsia="zh-CN" w:bidi="ar-SA"/>
        </w:rPr>
        <w:t>详见询价须知前附表。</w:t>
      </w:r>
    </w:p>
    <w:p w14:paraId="55D3ADB7">
      <w:pPr>
        <w:pStyle w:val="4"/>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5" w:name="_Toc2459"/>
      <w:bookmarkStart w:id="46" w:name="_Toc174002426"/>
      <w:bookmarkStart w:id="47" w:name="_Toc4120"/>
      <w:r>
        <w:rPr>
          <w:rFonts w:hint="eastAsia" w:ascii="仿宋_GB2312" w:hAnsi="宋体" w:eastAsia="仿宋_GB2312" w:cstheme="minorBidi"/>
          <w:b/>
          <w:bCs/>
          <w:kern w:val="2"/>
          <w:sz w:val="32"/>
          <w:szCs w:val="32"/>
          <w:highlight w:val="none"/>
          <w:lang w:val="en-US" w:eastAsia="zh-CN" w:bidi="ar-SA"/>
        </w:rPr>
        <w:t>4、询价申请费用</w:t>
      </w:r>
      <w:bookmarkEnd w:id="45"/>
      <w:bookmarkEnd w:id="46"/>
      <w:bookmarkEnd w:id="47"/>
    </w:p>
    <w:bookmarkEnd w:id="44"/>
    <w:p w14:paraId="73ADB032">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4.1询价申请人承担其编制询价申请文件及递交所涉及的一切费用。无论询价结果如何，询价人对上述费用不负任何责任。</w:t>
      </w:r>
    </w:p>
    <w:p w14:paraId="01F8910F">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4.2无论询价结果如何，询价申请人的询价资料均不退回。</w:t>
      </w:r>
    </w:p>
    <w:p w14:paraId="425E603C">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4.3询价人不对未中选人作任何解释。</w:t>
      </w:r>
    </w:p>
    <w:p w14:paraId="1E750C97">
      <w:pPr>
        <w:pStyle w:val="3"/>
        <w:keepNext/>
        <w:keepLines/>
        <w:pageBreakBefore w:val="0"/>
        <w:widowControl/>
        <w:numPr>
          <w:ilvl w:val="1"/>
          <w:numId w:val="0"/>
        </w:numPr>
        <w:kinsoku/>
        <w:wordWrap/>
        <w:overflowPunct/>
        <w:topLinePunct w:val="0"/>
        <w:autoSpaceDE/>
        <w:autoSpaceDN/>
        <w:bidi w:val="0"/>
        <w:adjustRightInd w:val="0"/>
        <w:snapToGrid/>
        <w:spacing w:before="0" w:after="0"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48" w:name="_Toc11783"/>
      <w:bookmarkStart w:id="49" w:name="_Toc505253817"/>
      <w:bookmarkStart w:id="50" w:name="_Toc30367"/>
      <w:bookmarkStart w:id="51" w:name="_Toc12252"/>
      <w:bookmarkStart w:id="52" w:name="_Toc11690"/>
      <w:bookmarkStart w:id="53" w:name="_Toc174002427"/>
      <w:r>
        <w:rPr>
          <w:rFonts w:hint="eastAsia" w:ascii="仿宋_GB2312" w:hAnsi="宋体" w:eastAsia="仿宋_GB2312" w:cstheme="minorBidi"/>
          <w:b/>
          <w:bCs/>
          <w:kern w:val="2"/>
          <w:sz w:val="32"/>
          <w:szCs w:val="32"/>
          <w:highlight w:val="none"/>
          <w:lang w:val="en-US" w:eastAsia="zh-CN" w:bidi="ar-SA"/>
        </w:rPr>
        <w:t>（二）询价文件</w:t>
      </w:r>
      <w:bookmarkEnd w:id="48"/>
      <w:bookmarkEnd w:id="49"/>
      <w:bookmarkEnd w:id="50"/>
      <w:bookmarkEnd w:id="51"/>
      <w:bookmarkEnd w:id="52"/>
      <w:bookmarkEnd w:id="53"/>
    </w:p>
    <w:p w14:paraId="16E3FC7D">
      <w:pPr>
        <w:pStyle w:val="4"/>
        <w:keepNext/>
        <w:keepLines/>
        <w:pageBreakBefore w:val="0"/>
        <w:widowControl/>
        <w:numPr>
          <w:ilvl w:val="2"/>
          <w:numId w:val="0"/>
        </w:numPr>
        <w:tabs>
          <w:tab w:val="left" w:pos="0"/>
        </w:tabs>
        <w:kinsoku/>
        <w:wordWrap/>
        <w:overflowPunct/>
        <w:topLinePunct w:val="0"/>
        <w:autoSpaceDE/>
        <w:autoSpaceDN/>
        <w:bidi w:val="0"/>
        <w:adjustRightInd w:val="0"/>
        <w:snapToGrid/>
        <w:spacing w:before="0" w:after="0" w:line="360" w:lineRule="auto"/>
        <w:ind w:left="0"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54" w:name="_Toc1973"/>
      <w:bookmarkStart w:id="55" w:name="_Toc2721"/>
      <w:bookmarkStart w:id="56" w:name="_Toc17468"/>
      <w:bookmarkStart w:id="57" w:name="_Toc174002428"/>
      <w:r>
        <w:rPr>
          <w:rFonts w:hint="eastAsia" w:ascii="仿宋_GB2312" w:hAnsi="宋体" w:eastAsia="仿宋_GB2312" w:cstheme="minorBidi"/>
          <w:b/>
          <w:bCs/>
          <w:kern w:val="2"/>
          <w:sz w:val="32"/>
          <w:szCs w:val="32"/>
          <w:highlight w:val="none"/>
          <w:lang w:val="en-US" w:eastAsia="zh-CN" w:bidi="ar-SA"/>
        </w:rPr>
        <w:t>5、询价文件的组成</w:t>
      </w:r>
      <w:bookmarkEnd w:id="54"/>
      <w:bookmarkEnd w:id="55"/>
      <w:bookmarkEnd w:id="56"/>
      <w:bookmarkEnd w:id="57"/>
    </w:p>
    <w:p w14:paraId="34B6BB8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5.1 询价文件包括下列内容：</w:t>
      </w:r>
    </w:p>
    <w:p w14:paraId="450558AA">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第一章  询价公告</w:t>
      </w:r>
    </w:p>
    <w:p w14:paraId="3FAD1A6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第二章  询价申请须知</w:t>
      </w:r>
    </w:p>
    <w:p w14:paraId="16CF9775">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第三章  评选标准及评选方法</w:t>
      </w:r>
    </w:p>
    <w:p w14:paraId="04628C8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第四章  合同主要条款及格式</w:t>
      </w:r>
    </w:p>
    <w:p w14:paraId="07B0ED1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第五章  询价申请文件格式</w:t>
      </w:r>
    </w:p>
    <w:p w14:paraId="53B7BBB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5.2 除5.1条列明的内容外，询价人以书面形式发出的对询价文件的澄清或修改内容，均视为询价文件的组成部分，对询价人和询价申请人起约束作用。</w:t>
      </w:r>
    </w:p>
    <w:p w14:paraId="2187C8D3">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5.3询价文件及补充资料前后有矛盾的，以时间在后的为准。</w:t>
      </w:r>
    </w:p>
    <w:p w14:paraId="123A947D">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5.4本询价文件由询价人负责解释。  </w:t>
      </w:r>
    </w:p>
    <w:p w14:paraId="5214BDEF">
      <w:pPr>
        <w:pStyle w:val="3"/>
        <w:keepNext/>
        <w:keepLines/>
        <w:pageBreakBefore w:val="0"/>
        <w:widowControl/>
        <w:numPr>
          <w:ilvl w:val="1"/>
          <w:numId w:val="0"/>
        </w:numPr>
        <w:kinsoku/>
        <w:wordWrap/>
        <w:overflowPunct/>
        <w:topLinePunct w:val="0"/>
        <w:autoSpaceDE/>
        <w:autoSpaceDN/>
        <w:bidi w:val="0"/>
        <w:adjustRightInd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58" w:name="_Toc12452"/>
      <w:bookmarkStart w:id="59" w:name="_Toc7553"/>
      <w:bookmarkStart w:id="60" w:name="_Toc174002429"/>
      <w:r>
        <w:rPr>
          <w:rFonts w:hint="eastAsia" w:ascii="仿宋_GB2312" w:hAnsi="宋体" w:eastAsia="仿宋_GB2312" w:cstheme="minorBidi"/>
          <w:b/>
          <w:bCs/>
          <w:kern w:val="2"/>
          <w:sz w:val="32"/>
          <w:szCs w:val="32"/>
          <w:highlight w:val="none"/>
          <w:lang w:val="en-US" w:eastAsia="zh-CN" w:bidi="ar-SA"/>
        </w:rPr>
        <w:t>（三）询价申请文件的编写</w:t>
      </w:r>
      <w:bookmarkEnd w:id="58"/>
      <w:bookmarkEnd w:id="59"/>
      <w:bookmarkEnd w:id="60"/>
    </w:p>
    <w:p w14:paraId="6086DAB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1" w:name="_Toc389620176"/>
      <w:bookmarkStart w:id="62" w:name="_Toc385992337"/>
      <w:r>
        <w:rPr>
          <w:rFonts w:hint="eastAsia" w:ascii="仿宋_GB2312" w:hAnsi="宋体" w:eastAsia="仿宋_GB2312" w:cstheme="minorBidi"/>
          <w:b/>
          <w:bCs/>
          <w:kern w:val="2"/>
          <w:sz w:val="32"/>
          <w:szCs w:val="32"/>
          <w:highlight w:val="none"/>
          <w:lang w:val="en-US" w:eastAsia="zh-CN" w:bidi="ar-SA"/>
        </w:rPr>
        <w:t>6、询价申请人语言</w:t>
      </w:r>
    </w:p>
    <w:p w14:paraId="2944784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询价申请文件、询价申请往来函件应以中文-汉语言文字书写。</w:t>
      </w:r>
    </w:p>
    <w:bookmarkEnd w:id="61"/>
    <w:bookmarkEnd w:id="62"/>
    <w:p w14:paraId="09F165EC">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7、计量单位</w:t>
      </w:r>
    </w:p>
    <w:p w14:paraId="6445893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除工程规范中另有规定外，询价申请文件使用的度量衡单位，均应使用中华人民共和国法定计量单位。</w:t>
      </w:r>
      <w:bookmarkStart w:id="63" w:name="_Toc385992338"/>
      <w:bookmarkStart w:id="64" w:name="_Toc389620177"/>
    </w:p>
    <w:bookmarkEnd w:id="63"/>
    <w:bookmarkEnd w:id="64"/>
    <w:p w14:paraId="6E5C5A5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8、询价申请文件的组成（具体详见第四章）</w:t>
      </w:r>
    </w:p>
    <w:p w14:paraId="02DE8F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一式两份，其中正本1份、副本1份、电子文档1份(U盘须为签字盖章齐全的PDF格式扫描件，与正本一致)，应在封面注明“正本”或“副本”字样，当正副本不一致时以正本为准。</w:t>
      </w:r>
    </w:p>
    <w:p w14:paraId="72D131C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5" w:name="_Toc17216800"/>
      <w:r>
        <w:rPr>
          <w:rFonts w:hint="eastAsia" w:ascii="仿宋_GB2312" w:hAnsi="宋体" w:eastAsia="仿宋_GB2312" w:cstheme="minorBidi"/>
          <w:b/>
          <w:bCs/>
          <w:kern w:val="2"/>
          <w:sz w:val="32"/>
          <w:szCs w:val="32"/>
          <w:highlight w:val="none"/>
          <w:lang w:val="en-US" w:eastAsia="zh-CN" w:bidi="ar-SA"/>
        </w:rPr>
        <w:t>9、询价申请文件</w:t>
      </w:r>
      <w:bookmarkEnd w:id="65"/>
      <w:r>
        <w:rPr>
          <w:rFonts w:hint="eastAsia" w:ascii="仿宋_GB2312" w:hAnsi="宋体" w:eastAsia="仿宋_GB2312" w:cstheme="minorBidi"/>
          <w:b/>
          <w:bCs/>
          <w:kern w:val="2"/>
          <w:sz w:val="32"/>
          <w:szCs w:val="32"/>
          <w:highlight w:val="none"/>
          <w:lang w:val="en-US" w:eastAsia="zh-CN" w:bidi="ar-SA"/>
        </w:rPr>
        <w:t>编制要求</w:t>
      </w:r>
    </w:p>
    <w:p w14:paraId="12F418A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询价申请人提交的询价申请文件应当使用询价文件所提供的全部格式（表格可以按同样格式扩展）。</w:t>
      </w:r>
    </w:p>
    <w:p w14:paraId="6562B2A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10、</w:t>
      </w:r>
      <w:bookmarkStart w:id="66" w:name="_Toc17216802"/>
      <w:r>
        <w:rPr>
          <w:rFonts w:hint="eastAsia" w:ascii="仿宋_GB2312" w:hAnsi="宋体" w:eastAsia="仿宋_GB2312" w:cstheme="minorBidi"/>
          <w:b/>
          <w:bCs/>
          <w:kern w:val="2"/>
          <w:sz w:val="32"/>
          <w:szCs w:val="32"/>
          <w:highlight w:val="none"/>
          <w:lang w:val="en-US" w:eastAsia="zh-CN" w:bidi="ar-SA"/>
        </w:rPr>
        <w:t>货币</w:t>
      </w:r>
      <w:bookmarkEnd w:id="66"/>
      <w:r>
        <w:rPr>
          <w:rFonts w:hint="eastAsia" w:ascii="仿宋_GB2312" w:hAnsi="宋体" w:eastAsia="仿宋_GB2312" w:cstheme="minorBidi"/>
          <w:b/>
          <w:bCs/>
          <w:kern w:val="2"/>
          <w:sz w:val="32"/>
          <w:szCs w:val="32"/>
          <w:highlight w:val="none"/>
          <w:lang w:val="en-US" w:eastAsia="zh-CN" w:bidi="ar-SA"/>
        </w:rPr>
        <w:t>约定</w:t>
      </w:r>
    </w:p>
    <w:p w14:paraId="39FD902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本项目费用采用的币种为人民币。</w:t>
      </w:r>
      <w:bookmarkStart w:id="67" w:name="_Toc17216803"/>
    </w:p>
    <w:p w14:paraId="660FB11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11、询价申请有效期</w:t>
      </w:r>
      <w:bookmarkEnd w:id="67"/>
    </w:p>
    <w:p w14:paraId="7B41824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11.1询价申请有效期见本须知前附表所规定的期限，在此期限内，凡符合本询价文件要求的询价申请文件均保持有效。</w:t>
      </w:r>
    </w:p>
    <w:p w14:paraId="4E56BA42">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11.2在特殊情况下，询价人在原定询价申请有效期内，可以根据需要以书面形式向询价申请人提出延长询价申请有效期的要求，询价申请人须无条件同意延长询价申请有效期，且以书面形式予以答复。</w:t>
      </w:r>
      <w:bookmarkStart w:id="68" w:name="_Toc17216804"/>
    </w:p>
    <w:bookmarkEnd w:id="68"/>
    <w:p w14:paraId="5B05C4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9" w:name="_Toc17216806"/>
      <w:r>
        <w:rPr>
          <w:rFonts w:hint="eastAsia" w:ascii="仿宋_GB2312" w:hAnsi="宋体" w:eastAsia="仿宋_GB2312" w:cstheme="minorBidi"/>
          <w:b/>
          <w:bCs/>
          <w:kern w:val="2"/>
          <w:sz w:val="32"/>
          <w:szCs w:val="32"/>
          <w:highlight w:val="none"/>
          <w:lang w:val="en-US" w:eastAsia="zh-CN" w:bidi="ar-SA"/>
        </w:rPr>
        <w:t>12、询价申请文件的份数和签署</w:t>
      </w:r>
      <w:bookmarkEnd w:id="69"/>
    </w:p>
    <w:p w14:paraId="1851C0C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12.1询价申请人提交的询价申请文件份数见本须知前附表。</w:t>
      </w:r>
    </w:p>
    <w:p w14:paraId="263868C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12.2 询价申请文件的正本需打印或使用不褪色的蓝、黑墨水笔书写，关键内容字迹应清晰易于辨认。在询价申请文件封面的右上角应清楚地注明“正本”或“副本”，副本可以是正本的复印件，正本和副本如有不一致之处，以正本为准。</w:t>
      </w:r>
    </w:p>
    <w:p w14:paraId="3B1DF5D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12.3询价申请文件在使用询价文件提供的规定格式时，应按规定格式的要求进行相应的签字或盖章。询价申请文件由委托代理人签署的，在询价申请文件中须同时提交法定代表人授权委托书。</w:t>
      </w:r>
    </w:p>
    <w:p w14:paraId="251CC65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12.4除询价申请人对错误处须修改外，全套询价申请文件应无涂改或行间插字和增删。如有修改，修改处应由询价申请人加盖其公章或由询价申请人委托代理人签字。</w:t>
      </w:r>
    </w:p>
    <w:p w14:paraId="542DB999">
      <w:pPr>
        <w:pStyle w:val="3"/>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70" w:name="_Toc29191"/>
      <w:bookmarkStart w:id="71" w:name="_Toc56590917"/>
      <w:bookmarkStart w:id="72" w:name="_Toc17216807"/>
      <w:bookmarkStart w:id="73" w:name="_Toc174002430"/>
      <w:bookmarkStart w:id="74" w:name="_Toc254857271"/>
      <w:bookmarkStart w:id="75" w:name="_Toc31687"/>
      <w:bookmarkStart w:id="76" w:name="_Toc303691056"/>
      <w:r>
        <w:rPr>
          <w:rFonts w:hint="eastAsia" w:ascii="仿宋_GB2312" w:hAnsi="宋体" w:eastAsia="仿宋_GB2312" w:cstheme="minorBidi"/>
          <w:b/>
          <w:bCs/>
          <w:kern w:val="2"/>
          <w:sz w:val="32"/>
          <w:szCs w:val="32"/>
          <w:highlight w:val="none"/>
          <w:lang w:val="en-US" w:eastAsia="zh-CN" w:bidi="ar-SA"/>
        </w:rPr>
        <w:t>（四）询价申请文件的提交</w:t>
      </w:r>
      <w:bookmarkEnd w:id="70"/>
      <w:bookmarkEnd w:id="71"/>
      <w:bookmarkEnd w:id="72"/>
      <w:bookmarkEnd w:id="73"/>
      <w:bookmarkEnd w:id="74"/>
      <w:bookmarkEnd w:id="75"/>
      <w:bookmarkEnd w:id="76"/>
    </w:p>
    <w:p w14:paraId="506F9B88">
      <w:pPr>
        <w:pageBreakBefore w:val="0"/>
        <w:kinsoku/>
        <w:wordWrap/>
        <w:overflowPunct/>
        <w:topLinePunct w:val="0"/>
        <w:autoSpaceDE/>
        <w:autoSpaceDN/>
        <w:bidi w:val="0"/>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7" w:name="_Toc17216808"/>
      <w:r>
        <w:rPr>
          <w:rFonts w:hint="eastAsia" w:ascii="仿宋_GB2312" w:hAnsi="宋体" w:eastAsia="仿宋_GB2312" w:cstheme="minorBidi"/>
          <w:b/>
          <w:bCs/>
          <w:kern w:val="2"/>
          <w:sz w:val="32"/>
          <w:szCs w:val="32"/>
          <w:highlight w:val="none"/>
          <w:lang w:val="en-US" w:eastAsia="zh-CN" w:bidi="ar-SA"/>
        </w:rPr>
        <w:t>13、询价申请文件的装订、密封和标记</w:t>
      </w:r>
      <w:bookmarkEnd w:id="77"/>
    </w:p>
    <w:p w14:paraId="71122E53">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13.1询价申请人的询价申请文件应装订成册，询价申请文件递交时密封外层应标(注)明：</w:t>
      </w:r>
    </w:p>
    <w:p w14:paraId="006AC553">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询价人名称：　　　　　　　　　　　　　　　　　</w:t>
      </w:r>
    </w:p>
    <w:p w14:paraId="1D50CF3A">
      <w:pPr>
        <w:spacing w:line="360" w:lineRule="auto"/>
        <w:ind w:left="420" w:firstLine="420"/>
        <w:jc w:val="center"/>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w:t>
      </w:r>
    </w:p>
    <w:p w14:paraId="3769E8C0">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询价申请人名称：</w:t>
      </w:r>
    </w:p>
    <w:p w14:paraId="225B6CB8">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年  月  日 时开标，此时间以前不得开封。</w:t>
      </w:r>
    </w:p>
    <w:p w14:paraId="33E1CA41">
      <w:pPr>
        <w:spacing w:line="360" w:lineRule="auto"/>
        <w:ind w:left="420" w:firstLine="42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★询价申请文件密封处须加盖询价申请人公章。</w:t>
      </w:r>
    </w:p>
    <w:p w14:paraId="0B38135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13.2如果因投递地点未写清楚而使询价申请文件迟到或遗失；或因密封不严、标记不明等而造成过早启封、失密等情况，所有后果完全由询价申请人自行负责。</w:t>
      </w:r>
    </w:p>
    <w:p w14:paraId="4320B2E0">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8" w:name="_Toc17216809"/>
      <w:r>
        <w:rPr>
          <w:rFonts w:hint="eastAsia" w:ascii="仿宋_GB2312" w:hAnsi="宋体" w:eastAsia="仿宋_GB2312" w:cstheme="minorBidi"/>
          <w:b/>
          <w:bCs/>
          <w:kern w:val="2"/>
          <w:sz w:val="32"/>
          <w:szCs w:val="32"/>
          <w:highlight w:val="none"/>
          <w:lang w:val="en-US" w:eastAsia="zh-CN" w:bidi="ar-SA"/>
        </w:rPr>
        <w:t>14、询价申请文件的提交</w:t>
      </w:r>
      <w:bookmarkEnd w:id="78"/>
    </w:p>
    <w:p w14:paraId="76A652E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询价申请人应按本须知前附表规定的地点，于截止时间前提交询价申请文件。</w:t>
      </w:r>
      <w:bookmarkStart w:id="79" w:name="_Toc17216810"/>
    </w:p>
    <w:p w14:paraId="257BD58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15、询价申请文件提交的截止时间</w:t>
      </w:r>
      <w:bookmarkEnd w:id="79"/>
    </w:p>
    <w:p w14:paraId="1046C86B">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15.1 询价申请文件的递交截止时间见本须知前附表。</w:t>
      </w:r>
    </w:p>
    <w:p w14:paraId="2542979C">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15.2 询价人可按本须知的有关规定以修改补充通知的方式，酌情延长提交询价申请文件的截止时间。在此情况下，询价申请人的所有权利和义务以及询价申请人受制约的截止时间，均以延长后新的询价申请截止时间为准。</w:t>
      </w:r>
    </w:p>
    <w:p w14:paraId="30129D0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15.3 到询价申请文件递交截止时间止，询价人收到的询价申请文件少于3家的，询价人将依法重新组织询价。</w:t>
      </w:r>
    </w:p>
    <w:p w14:paraId="3A279BE8">
      <w:pPr>
        <w:pStyle w:val="4"/>
        <w:pageBreakBefore w:val="0"/>
        <w:widowControl w:val="0"/>
        <w:numPr>
          <w:ilvl w:val="2"/>
          <w:numId w:val="0"/>
        </w:numPr>
        <w:kinsoku/>
        <w:wordWrap/>
        <w:overflowPunct/>
        <w:topLinePunct w:val="0"/>
        <w:autoSpaceDE/>
        <w:autoSpaceDN/>
        <w:bidi w:val="0"/>
        <w:snapToGrid/>
        <w:spacing w:line="360" w:lineRule="auto"/>
        <w:ind w:left="0" w:firstLine="640" w:firstLineChars="200"/>
        <w:textAlignment w:val="auto"/>
        <w:rPr>
          <w:rFonts w:hint="eastAsia"/>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15.4 重新询价询价申请人仍少于3个的，由询价人决定重新组织询价或不再组织询价。</w:t>
      </w:r>
    </w:p>
    <w:p w14:paraId="38A2EC05">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0" w:name="_Toc17216811"/>
      <w:r>
        <w:rPr>
          <w:rFonts w:hint="eastAsia" w:ascii="仿宋_GB2312" w:hAnsi="宋体" w:eastAsia="仿宋_GB2312" w:cstheme="minorBidi"/>
          <w:b/>
          <w:bCs/>
          <w:kern w:val="2"/>
          <w:sz w:val="32"/>
          <w:szCs w:val="32"/>
          <w:highlight w:val="none"/>
          <w:lang w:val="en-US" w:eastAsia="zh-CN" w:bidi="ar-SA"/>
        </w:rPr>
        <w:t>16、迟交的询价申请文件</w:t>
      </w:r>
      <w:bookmarkEnd w:id="80"/>
    </w:p>
    <w:p w14:paraId="49202AF1">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询价人在本须知前附表规定的询价申请文件递交截止时间以后收到的询价申请文件，将被拒绝并退回给询价申请人。</w:t>
      </w:r>
      <w:bookmarkStart w:id="81" w:name="_Toc17216812"/>
    </w:p>
    <w:p w14:paraId="25D5A554">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17、询价申请文件的补充、修改与撤回</w:t>
      </w:r>
      <w:bookmarkEnd w:id="81"/>
    </w:p>
    <w:p w14:paraId="0D683215">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17.1 询价申请人在提交询价申请文件以后，在规定的询价申请文件递交截止时间之前，可以书面形式补充修改或撤回已提交的询价申请文件，并以书面形式通知询价人。补充、修改的内容为询价申请文件的组成部分。</w:t>
      </w:r>
    </w:p>
    <w:p w14:paraId="55749A1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17.2 询价申请人对询价申请文件的补充、修改，应按本须知的有关规定密封、标记和提交，并在密封袋上清楚标明“补充、修改”或“撤回”字样。</w:t>
      </w:r>
    </w:p>
    <w:p w14:paraId="30CB0C4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17.3在询价申请文件递交截止时间之后，询价申请人不得补充、修改询价申请文件。</w:t>
      </w:r>
    </w:p>
    <w:p w14:paraId="6D575C24">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17.4在询价申请人截止时间至询价申请人有效期满之前，询价申请人不得撤回其询价申请文件。</w:t>
      </w:r>
    </w:p>
    <w:p w14:paraId="43ED1791">
      <w:pPr>
        <w:pStyle w:val="3"/>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2" w:name="_Toc20604"/>
      <w:bookmarkStart w:id="83" w:name="_Toc174002431"/>
      <w:bookmarkStart w:id="84" w:name="_Toc8099"/>
      <w:r>
        <w:rPr>
          <w:rFonts w:hint="eastAsia" w:ascii="仿宋_GB2312" w:hAnsi="宋体" w:eastAsia="仿宋_GB2312" w:cstheme="minorBidi"/>
          <w:b/>
          <w:bCs/>
          <w:kern w:val="2"/>
          <w:sz w:val="32"/>
          <w:szCs w:val="32"/>
          <w:highlight w:val="none"/>
          <w:lang w:val="en-US" w:eastAsia="zh-CN" w:bidi="ar-SA"/>
        </w:rPr>
        <w:t>（五）开选</w:t>
      </w:r>
      <w:bookmarkEnd w:id="82"/>
      <w:bookmarkEnd w:id="83"/>
      <w:bookmarkEnd w:id="84"/>
    </w:p>
    <w:p w14:paraId="0D4338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5" w:name="_Toc17216814"/>
      <w:r>
        <w:rPr>
          <w:rFonts w:hint="eastAsia" w:ascii="仿宋_GB2312" w:hAnsi="宋体" w:eastAsia="仿宋_GB2312" w:cstheme="minorBidi"/>
          <w:b/>
          <w:bCs/>
          <w:kern w:val="2"/>
          <w:sz w:val="32"/>
          <w:szCs w:val="32"/>
          <w:highlight w:val="none"/>
          <w:lang w:val="en-US" w:eastAsia="zh-CN" w:bidi="ar-SA"/>
        </w:rPr>
        <w:t>18、</w:t>
      </w:r>
      <w:bookmarkEnd w:id="85"/>
      <w:r>
        <w:rPr>
          <w:rFonts w:hint="eastAsia" w:ascii="仿宋_GB2312" w:hAnsi="宋体" w:eastAsia="仿宋_GB2312" w:cstheme="minorBidi"/>
          <w:b/>
          <w:bCs/>
          <w:kern w:val="2"/>
          <w:sz w:val="32"/>
          <w:szCs w:val="32"/>
          <w:highlight w:val="none"/>
          <w:lang w:val="en-US" w:eastAsia="zh-CN" w:bidi="ar-SA"/>
        </w:rPr>
        <w:t>开选</w:t>
      </w:r>
    </w:p>
    <w:p w14:paraId="62C9A9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18.1询价人按本须知前附表所规定的时间和地点组织开选。</w:t>
      </w:r>
    </w:p>
    <w:p w14:paraId="39B6C1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18.2参加开选会议的询价申请人法定代表人或委托代理人应签到，以证明其出席开选会议。询价申请人法定代表人或委托代理人未出席开选会的视为默认开选结果，事后不得提出异议。</w:t>
      </w:r>
    </w:p>
    <w:p w14:paraId="1D8817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18.3未按规定提交撤回通知的询价申请文件不予开封，并退回给询价申请人。询价申请文件有下列情况之一的，询价人将予拒绝：</w:t>
      </w:r>
    </w:p>
    <w:p w14:paraId="25F0C4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18.3.1逾期送达或者未送达指定地点的；</w:t>
      </w:r>
    </w:p>
    <w:p w14:paraId="4EED3E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18.3.2未密封完好的。</w:t>
      </w:r>
    </w:p>
    <w:p w14:paraId="062BD3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18.4开选会议由询价人主持。由询价申请人的法定代表人或委托代理人检查询价申请文件是否按本询价文件的要求进行密封，并签字确认。</w:t>
      </w:r>
    </w:p>
    <w:p w14:paraId="4A86F0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18.5经检查确认无误后，由工作人员当众拆封并宣读询价申请人名称及询价申请文件的主要内容。</w:t>
      </w:r>
    </w:p>
    <w:p w14:paraId="58B326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18.6 询价人负责完成开选记录，并由询价申请人代表在开选记录上签字确认开选结果。</w:t>
      </w:r>
    </w:p>
    <w:p w14:paraId="53090A91">
      <w:pPr>
        <w:pStyle w:val="3"/>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6" w:name="_Toc174002432"/>
      <w:bookmarkStart w:id="87" w:name="_Toc24310"/>
      <w:bookmarkStart w:id="88" w:name="_Toc27118"/>
      <w:r>
        <w:rPr>
          <w:rFonts w:hint="eastAsia" w:ascii="仿宋_GB2312" w:hAnsi="宋体" w:eastAsia="仿宋_GB2312" w:cstheme="minorBidi"/>
          <w:b/>
          <w:bCs/>
          <w:kern w:val="2"/>
          <w:sz w:val="32"/>
          <w:szCs w:val="32"/>
          <w:highlight w:val="none"/>
          <w:lang w:val="en-US" w:eastAsia="zh-CN" w:bidi="ar-SA"/>
        </w:rPr>
        <w:t>（六）评审</w:t>
      </w:r>
      <w:bookmarkEnd w:id="86"/>
      <w:bookmarkEnd w:id="87"/>
      <w:bookmarkEnd w:id="88"/>
    </w:p>
    <w:p w14:paraId="394DC9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19、评审委员会和评审</w:t>
      </w:r>
    </w:p>
    <w:p w14:paraId="5CD9BA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按相关规定组成专家评审小组，负责评审活动。整个评审过程由监督部门负责监督。</w:t>
      </w:r>
    </w:p>
    <w:p w14:paraId="4928F07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20、评审办法</w:t>
      </w:r>
    </w:p>
    <w:p w14:paraId="2296AE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详见第三章。</w:t>
      </w:r>
    </w:p>
    <w:p w14:paraId="0C5128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21、排名并公示</w:t>
      </w:r>
    </w:p>
    <w:p w14:paraId="70017B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询价人对各询价申请人采用综合评估法，</w:t>
      </w:r>
      <w:r>
        <w:rPr>
          <w:rFonts w:hint="eastAsia" w:ascii="Times New Roman" w:hAnsi="Times New Roman" w:eastAsia="仿宋_GB2312" w:cs="Times New Roman"/>
          <w:b w:val="0"/>
          <w:bCs w:val="0"/>
          <w:color w:val="000000"/>
          <w:kern w:val="2"/>
          <w:sz w:val="32"/>
          <w:szCs w:val="32"/>
          <w:highlight w:val="none"/>
          <w:lang w:val="en-US" w:eastAsia="zh-CN" w:bidi="ar-SA"/>
        </w:rPr>
        <w:t>评审委员会根据询价文件的评审原则，推荐综合得分排序前3名的询价申请人为中选候选人</w:t>
      </w:r>
      <w:r>
        <w:rPr>
          <w:rFonts w:hint="eastAsia" w:ascii="仿宋_GB2312" w:hAnsi="宋体" w:eastAsia="仿宋_GB2312" w:cstheme="minorBidi"/>
          <w:b w:val="0"/>
          <w:bCs w:val="0"/>
          <w:kern w:val="2"/>
          <w:sz w:val="32"/>
          <w:szCs w:val="32"/>
          <w:highlight w:val="none"/>
          <w:lang w:val="en-US" w:eastAsia="zh-CN" w:bidi="ar-SA"/>
        </w:rPr>
        <w:t>。评标结果公示按规定在：成都国万科技服务有限公司国采交易平台（http://www.cdguowan.com）网站发布。</w:t>
      </w:r>
    </w:p>
    <w:p w14:paraId="3C663D5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22、确定中选人</w:t>
      </w:r>
    </w:p>
    <w:p w14:paraId="298B69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询价人根据评审结果以书面形式告知中选人，未得到通知的申请人落选。中选人应于收到中标通知书之日起15日内与询价人签订服务合同。</w:t>
      </w:r>
    </w:p>
    <w:p w14:paraId="077706F7">
      <w:pPr>
        <w:pStyle w:val="3"/>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89" w:name="_Toc11122"/>
      <w:bookmarkStart w:id="90" w:name="_Toc26899"/>
      <w:bookmarkStart w:id="91" w:name="_Toc174002433"/>
      <w:r>
        <w:rPr>
          <w:rFonts w:hint="eastAsia" w:ascii="仿宋_GB2312" w:hAnsi="宋体" w:eastAsia="仿宋_GB2312" w:cstheme="minorBidi"/>
          <w:b/>
          <w:bCs/>
          <w:kern w:val="2"/>
          <w:sz w:val="32"/>
          <w:szCs w:val="32"/>
          <w:highlight w:val="none"/>
          <w:lang w:val="en-US" w:eastAsia="zh-CN" w:bidi="ar-SA"/>
        </w:rPr>
        <w:t>（七）廉洁倡议书</w:t>
      </w:r>
      <w:bookmarkEnd w:id="89"/>
      <w:bookmarkEnd w:id="90"/>
      <w:bookmarkEnd w:id="91"/>
    </w:p>
    <w:p w14:paraId="1A6D12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为保障询价工作的规范进行，有效遏制不公平竞争和违规违纪违法问题的发生，确保询价工作的公平、公正、公开，询价人特向询价申请人发出如下倡议：</w:t>
      </w:r>
    </w:p>
    <w:p w14:paraId="4D9FAB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严格遵守法律法规的相关规定，不与询价人工作人员串通询价申请，损害国家利益、企业利益以及他人的合法利益；不与其他询价申请人相互串通询价申请报价，不排挤其他询价申请人的公平竞争，不损害询价人或其他询价申请人的合法权益。</w:t>
      </w:r>
    </w:p>
    <w:p w14:paraId="248D39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严格遵守党和国家关于廉政建设的相关要求，不向询价人的工作人员行贿、赠送礼金、有价证券或贵重物品，不为谋取中标擅自与询价人的工作人员进行私下商谈、宴请或者达成默契，不以任何理由邀请询价人的工作人员外出旅游或进入营业性娱乐场所。</w:t>
      </w:r>
    </w:p>
    <w:p w14:paraId="55879554">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04FAF476">
      <w:pPr>
        <w:numPr>
          <w:ilvl w:val="0"/>
          <w:numId w:val="0"/>
        </w:numPr>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★三、控制价清单：</w:t>
      </w:r>
    </w:p>
    <w:tbl>
      <w:tblPr>
        <w:tblStyle w:val="10"/>
        <w:tblpPr w:leftFromText="180" w:rightFromText="180" w:vertAnchor="text" w:horzAnchor="page" w:tblpX="806" w:tblpY="539"/>
        <w:tblOverlap w:val="never"/>
        <w:tblW w:w="9570"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850"/>
        <w:gridCol w:w="5320"/>
        <w:gridCol w:w="850"/>
        <w:gridCol w:w="850"/>
        <w:gridCol w:w="850"/>
      </w:tblGrid>
      <w:tr w14:paraId="6B84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5" w:hRule="atLeast"/>
          <w:tblHead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5BE0">
            <w:pPr>
              <w:jc w:val="center"/>
              <w:rPr>
                <w:rFonts w:hint="eastAsia" w:ascii="方正仿宋_GB2312" w:hAnsi="方正仿宋_GB2312" w:eastAsia="方正仿宋_GB2312" w:cs="方正仿宋_GB2312"/>
                <w:b/>
                <w:bCs/>
                <w:sz w:val="21"/>
                <w:szCs w:val="21"/>
                <w:highlight w:val="none"/>
              </w:rPr>
            </w:pPr>
            <w:r>
              <w:rPr>
                <w:rFonts w:hint="eastAsia" w:ascii="方正仿宋_GB2312" w:hAnsi="方正仿宋_GB2312" w:eastAsia="方正仿宋_GB2312" w:cs="方正仿宋_GB2312"/>
                <w:b/>
                <w:bCs/>
                <w:sz w:val="21"/>
                <w:szCs w:val="21"/>
                <w:highlight w:val="none"/>
                <w:lang w:val="en-US" w:eastAsia="zh-CN"/>
              </w:rPr>
              <w:t>序号</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382D2A">
            <w:pPr>
              <w:jc w:val="center"/>
              <w:rPr>
                <w:rFonts w:hint="eastAsia" w:ascii="方正仿宋_GB2312" w:hAnsi="方正仿宋_GB2312" w:eastAsia="方正仿宋_GB2312" w:cs="方正仿宋_GB2312"/>
                <w:b/>
                <w:bCs/>
                <w:sz w:val="21"/>
                <w:szCs w:val="21"/>
                <w:highlight w:val="none"/>
              </w:rPr>
            </w:pPr>
            <w:r>
              <w:rPr>
                <w:rFonts w:hint="eastAsia" w:ascii="方正仿宋_GB2312" w:hAnsi="方正仿宋_GB2312" w:eastAsia="方正仿宋_GB2312" w:cs="方正仿宋_GB2312"/>
                <w:b/>
                <w:bCs/>
                <w:sz w:val="21"/>
                <w:szCs w:val="21"/>
                <w:highlight w:val="none"/>
                <w:lang w:val="en-US" w:eastAsia="zh-CN"/>
              </w:rPr>
              <w:t>岗位名称</w:t>
            </w:r>
          </w:p>
        </w:tc>
        <w:tc>
          <w:tcPr>
            <w:tcW w:w="532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9BEE0">
            <w:pPr>
              <w:jc w:val="center"/>
              <w:rPr>
                <w:rFonts w:hint="eastAsia" w:ascii="方正仿宋_GB2312" w:hAnsi="方正仿宋_GB2312" w:eastAsia="方正仿宋_GB2312" w:cs="方正仿宋_GB2312"/>
                <w:b/>
                <w:bCs/>
                <w:sz w:val="21"/>
                <w:szCs w:val="21"/>
                <w:highlight w:val="none"/>
              </w:rPr>
            </w:pPr>
            <w:r>
              <w:rPr>
                <w:rFonts w:hint="eastAsia" w:ascii="方正仿宋_GB2312" w:hAnsi="方正仿宋_GB2312" w:eastAsia="方正仿宋_GB2312" w:cs="方正仿宋_GB2312"/>
                <w:b/>
                <w:bCs/>
                <w:sz w:val="21"/>
                <w:szCs w:val="21"/>
                <w:highlight w:val="none"/>
                <w:lang w:val="en-US" w:eastAsia="zh-CN"/>
              </w:rPr>
              <w:t>岗位职责内容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8DC">
            <w:pPr>
              <w:jc w:val="center"/>
              <w:rPr>
                <w:rFonts w:hint="eastAsia" w:ascii="方正仿宋_GB2312" w:hAnsi="方正仿宋_GB2312" w:eastAsia="方正仿宋_GB2312" w:cs="方正仿宋_GB2312"/>
                <w:b/>
                <w:bCs/>
                <w:sz w:val="21"/>
                <w:szCs w:val="21"/>
                <w:highlight w:val="none"/>
                <w:lang w:val="en-US"/>
              </w:rPr>
            </w:pPr>
            <w:r>
              <w:rPr>
                <w:rFonts w:hint="eastAsia" w:ascii="方正仿宋_GB2312" w:hAnsi="方正仿宋_GB2312" w:eastAsia="方正仿宋_GB2312" w:cs="方正仿宋_GB2312"/>
                <w:b/>
                <w:bCs/>
                <w:sz w:val="21"/>
                <w:szCs w:val="21"/>
                <w:highlight w:val="none"/>
                <w:lang w:val="en-US" w:eastAsia="zh-CN"/>
              </w:rPr>
              <w:t>暂定工作量（工时）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4A1C">
            <w:pPr>
              <w:jc w:val="center"/>
              <w:rPr>
                <w:rFonts w:hint="eastAsia" w:ascii="方正仿宋_GB2312" w:hAnsi="方正仿宋_GB2312" w:eastAsia="方正仿宋_GB2312" w:cs="方正仿宋_GB2312"/>
                <w:b/>
                <w:bCs/>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含税综合单价控制价</w:t>
            </w:r>
          </w:p>
          <w:p w14:paraId="467A95F9">
            <w:pPr>
              <w:jc w:val="center"/>
              <w:rPr>
                <w:rFonts w:hint="eastAsia" w:ascii="方正仿宋_GB2312" w:hAnsi="方正仿宋_GB2312" w:eastAsia="方正仿宋_GB2312" w:cs="方正仿宋_GB2312"/>
                <w:b/>
                <w:bCs/>
                <w:sz w:val="21"/>
                <w:szCs w:val="21"/>
                <w:highlight w:val="none"/>
                <w:lang w:val="en-US"/>
              </w:rPr>
            </w:pPr>
            <w:r>
              <w:rPr>
                <w:rFonts w:hint="eastAsia" w:ascii="方正仿宋_GB2312" w:hAnsi="方正仿宋_GB2312" w:eastAsia="方正仿宋_GB2312" w:cs="方正仿宋_GB2312"/>
                <w:b/>
                <w:bCs/>
                <w:sz w:val="21"/>
                <w:szCs w:val="21"/>
                <w:highlight w:val="none"/>
                <w:lang w:val="en-US" w:eastAsia="zh-CN"/>
              </w:rPr>
              <w:t>（元/工时）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3F5">
            <w:pPr>
              <w:jc w:val="center"/>
              <w:rPr>
                <w:rFonts w:hint="default" w:ascii="方正仿宋_GB2312" w:hAnsi="方正仿宋_GB2312" w:eastAsia="方正仿宋_GB2312" w:cs="方正仿宋_GB2312"/>
                <w:b/>
                <w:bCs/>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小计</w:t>
            </w:r>
          </w:p>
        </w:tc>
      </w:tr>
      <w:tr w14:paraId="147B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trPr>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14:paraId="5638EBD9">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3ACEE5">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执行经理</w:t>
            </w:r>
          </w:p>
        </w:tc>
        <w:tc>
          <w:tcPr>
            <w:tcW w:w="5320" w:type="dxa"/>
            <w:tcBorders>
              <w:top w:val="single" w:color="auto" w:sz="4" w:space="0"/>
              <w:left w:val="single" w:color="auto" w:sz="4" w:space="0"/>
              <w:bottom w:val="single" w:color="auto" w:sz="4" w:space="0"/>
              <w:right w:val="single" w:color="auto" w:sz="4" w:space="0"/>
            </w:tcBorders>
            <w:shd w:val="clear" w:color="auto" w:fill="auto"/>
            <w:vAlign w:val="center"/>
          </w:tcPr>
          <w:p w14:paraId="3DF1CB8E">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 负责制定项目整体执行计划、实施流程及管控标准，建立并维护项目执行台账，实现项目执行工作规范化、系统化、精细化管理。</w:t>
            </w:r>
          </w:p>
          <w:p w14:paraId="25734F83">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 承担项目全周期执行管控工作，统筹协调各相关方（团队、供应商、合作单位等），审核项目执行过程中的各类文件、报表，完成项目执行情况的汇总、分析与上报。</w:t>
            </w:r>
          </w:p>
          <w:p w14:paraId="2D3A6D74">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 负责项目执行过程中各类资料、数据的归档管理，为项目复盘分析、成本核算、审计及后续项目优化提供准确、可追溯的执行依据。</w:t>
            </w:r>
          </w:p>
          <w:p w14:paraId="42AED8EF">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 协助对接项目结算、验收相关工作，核对项目执行进度、成本消耗与计划目标的一致性，同步完善项目执行相关资料的收集、整理与初审。</w:t>
            </w:r>
          </w:p>
          <w:p w14:paraId="29F7603F">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 依据项目变更需求及论证结果，统筹推进项目执行方案、进度计划的调整，发起相关变更申请，跟踪变更流程落地，同步完成变更相关资料的归档与配套管理。</w:t>
            </w:r>
          </w:p>
          <w:p w14:paraId="5165CE22">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 确保项目全周期执行过程合规、进度可控、成本可控、质量达标，为项目顺利交付、验收结算及后续项目管理提供坚实的执行保障。</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556209">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2105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519C">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39D">
            <w:pPr>
              <w:jc w:val="center"/>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119985</w:t>
            </w:r>
          </w:p>
        </w:tc>
      </w:tr>
      <w:tr w14:paraId="6140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trPr>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14:paraId="7CD7A867">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51234EB">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资料员</w:t>
            </w:r>
          </w:p>
        </w:tc>
        <w:tc>
          <w:tcPr>
            <w:tcW w:w="5320" w:type="dxa"/>
            <w:tcBorders>
              <w:top w:val="single" w:color="auto" w:sz="4" w:space="0"/>
              <w:left w:val="single" w:color="auto" w:sz="4" w:space="0"/>
              <w:bottom w:val="single" w:color="auto" w:sz="4" w:space="0"/>
              <w:right w:val="single" w:color="auto" w:sz="4" w:space="0"/>
            </w:tcBorders>
            <w:shd w:val="clear" w:color="auto" w:fill="auto"/>
            <w:vAlign w:val="center"/>
          </w:tcPr>
          <w:p w14:paraId="521AB679">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1.负责制定项目资料管理清单标准，建立并维护电子档案库，实现项目资料规范化、系统化管理。</w:t>
            </w:r>
          </w:p>
          <w:p w14:paraId="143653E4">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2.承担项目资料的收集、初审工作，审核相关方提交资料的完整性与规范性，完成全项目资料的汇总整理。</w:t>
            </w:r>
          </w:p>
          <w:p w14:paraId="0758AEFD">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3.负责归档项目资料，为项目复盘分析、审计工作提供准确、可追溯的资料支撑。</w:t>
            </w:r>
          </w:p>
          <w:p w14:paraId="1E9C68AE">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4.协助对接项目对账、结算相关平台，核对关键业务信息一致性，同步完成项目资料的收集、汇总与初审。</w:t>
            </w:r>
          </w:p>
          <w:p w14:paraId="278E8901">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5.依据项目变更论证结果，在相关系统及时发起变更申请，同步完成变更资料的归档与配套管理。</w:t>
            </w:r>
          </w:p>
          <w:p w14:paraId="762B35ED">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6.确保项目全周期资料完整、规范、可追溯，为项目验收、结算及后续管理提供坚实资料保障。</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618938">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2608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E87">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C532">
            <w:pPr>
              <w:jc w:val="center"/>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119968</w:t>
            </w:r>
          </w:p>
        </w:tc>
      </w:tr>
      <w:tr w14:paraId="2F0E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BAAD">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F6E510A">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订单管理员</w:t>
            </w:r>
          </w:p>
        </w:tc>
        <w:tc>
          <w:tcPr>
            <w:tcW w:w="53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3E0F409">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1.负责制定项目订单管理清单标准、订单流程规范，建立并维护订单电子档案库，实现项目订单规范化、系统化管理。</w:t>
            </w:r>
          </w:p>
          <w:p w14:paraId="336F7402">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2.承担项目全周期订单的收集、初审工作，审核相关方提交的订单资料(含订单明细、审批文件等)的完整性与规范性，完成全项目订单的汇总、分类整理。</w:t>
            </w:r>
          </w:p>
          <w:p w14:paraId="563212BF">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负责归档项目所有订单及相关附属资料，为项目复盘分析、成本核算、审计工作提供准确、可追溯的订单支撑。4.协助对接项目对账、结算相关平台，核对订单信息与验收、发票、付款等关键业务信息的一致性，同步完成订单相关资料的收集、汇总与初审。</w:t>
            </w:r>
          </w:p>
          <w:p w14:paraId="0ABDB3A1">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5.依据项目订单变更论证结果，在相关订单管理系统及时发起订单变更、撤销等申请，同步完成变更相关资料的归档与配套管理，跟踪变更流程落地。</w:t>
            </w:r>
          </w:p>
          <w:p w14:paraId="1D0E71C8">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6.确保项目全周期订单及相关资料完整、规范、可追溯，为项目成本管控、进度推进、验收结算及后续管理提供坚实的订单管理保障。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BA3">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2608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C525">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7BE">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119968</w:t>
            </w:r>
          </w:p>
        </w:tc>
      </w:tr>
      <w:tr w14:paraId="6014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421C">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77F0">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质量管理员</w:t>
            </w:r>
          </w:p>
        </w:tc>
        <w:tc>
          <w:tcPr>
            <w:tcW w:w="5320" w:type="dxa"/>
            <w:tcBorders>
              <w:left w:val="single" w:color="000000" w:sz="4" w:space="0"/>
              <w:right w:val="single" w:color="000000" w:sz="4" w:space="0"/>
            </w:tcBorders>
            <w:shd w:val="clear" w:color="auto" w:fill="auto"/>
            <w:vAlign w:val="center"/>
          </w:tcPr>
          <w:p w14:paraId="4DF215E8">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负责制定项目质量检验标准与检验清单，建立并维护质量检验档案库，实现质量检验工作规范化、系统化管理。2.承担项目各环节质量检验工作，对检验对象及相关方提交的质量证明资料进行审核，完成全项目质量检验数据与资料的汇总整理。</w:t>
            </w:r>
          </w:p>
          <w:p w14:paraId="5685D98A">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3.负责归档项目质量检验资料，为项目质量复盘、问题分析及审计工作提供准确、可追溯的质量依据。</w:t>
            </w:r>
          </w:p>
          <w:p w14:paraId="2605809E">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4.协助对接项目质量验收、结算相关平台，核对质量检验结果与业务数据的一致性，同步完成质量资料的收集、汇总与初审。</w:t>
            </w:r>
          </w:p>
          <w:p w14:paraId="1F8C3F07">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5.依据项目质量管控要求及整改论证结果，在相关系统及时发起质量整改、复检申请，同步完成质量整改资料的归档与配套管理。</w:t>
            </w:r>
          </w:p>
          <w:p w14:paraId="400BF300">
            <w:pP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6.确保项目全周期质量检验资料完整、规范、可追溯，为项目质量验收、问题处置及后续质量管理提供坚实支撑。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460A">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2608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EF8">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FE3A">
            <w:pPr>
              <w:jc w:val="center"/>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119968</w:t>
            </w:r>
          </w:p>
        </w:tc>
      </w:tr>
      <w:tr w14:paraId="464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blHeader/>
        </w:trPr>
        <w:tc>
          <w:tcPr>
            <w:tcW w:w="95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AD6A6">
            <w:pPr>
              <w:jc w:val="center"/>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控制价总额：479889元</w:t>
            </w:r>
          </w:p>
        </w:tc>
      </w:tr>
    </w:tbl>
    <w:p w14:paraId="77F5B574">
      <w:pPr>
        <w:keepNext w:val="0"/>
        <w:keepLines w:val="0"/>
        <w:pageBreakBefore w:val="0"/>
        <w:widowControl/>
        <w:numPr>
          <w:ilvl w:val="0"/>
          <w:numId w:val="0"/>
        </w:numPr>
        <w:suppressLineNumbers w:val="0"/>
        <w:kinsoku/>
        <w:wordWrap/>
        <w:overflowPunct/>
        <w:topLinePunct w:val="0"/>
        <w:autoSpaceDE/>
        <w:autoSpaceDN/>
        <w:bidi w:val="0"/>
        <w:adjustRightInd/>
        <w:snapToGrid/>
        <w:ind w:left="-420" w:leftChars="-200" w:right="-218" w:rightChars="-104" w:firstLine="0" w:firstLineChars="0"/>
        <w:jc w:val="left"/>
        <w:textAlignment w:val="center"/>
        <w:rPr>
          <w:rStyle w:val="16"/>
          <w:rFonts w:hint="eastAsia" w:ascii="方正仿宋_GB2312" w:hAnsi="方正仿宋_GB2312" w:eastAsia="方正仿宋_GB2312" w:cs="方正仿宋_GB2312"/>
          <w:i w:val="0"/>
          <w:iCs w:val="0"/>
          <w:color w:val="000000"/>
          <w:sz w:val="24"/>
          <w:szCs w:val="24"/>
          <w:highlight w:val="none"/>
          <w:lang w:val="en-US" w:eastAsia="zh-CN" w:bidi="ar"/>
        </w:rPr>
      </w:pPr>
    </w:p>
    <w:p w14:paraId="657B5871">
      <w:pPr>
        <w:keepNext w:val="0"/>
        <w:keepLines w:val="0"/>
        <w:pageBreakBefore w:val="0"/>
        <w:widowControl/>
        <w:numPr>
          <w:ilvl w:val="0"/>
          <w:numId w:val="0"/>
        </w:numPr>
        <w:suppressLineNumbers w:val="0"/>
        <w:kinsoku/>
        <w:wordWrap/>
        <w:overflowPunct/>
        <w:topLinePunct w:val="0"/>
        <w:autoSpaceDE/>
        <w:autoSpaceDN/>
        <w:bidi w:val="0"/>
        <w:adjustRightInd/>
        <w:snapToGrid/>
        <w:ind w:left="-420" w:leftChars="-200" w:right="-218" w:rightChars="-104" w:firstLine="0" w:firstLineChars="0"/>
        <w:jc w:val="left"/>
        <w:textAlignment w:val="center"/>
        <w:rPr>
          <w:rStyle w:val="16"/>
          <w:rFonts w:hint="eastAsia" w:ascii="方正仿宋_GB2312" w:hAnsi="方正仿宋_GB2312" w:eastAsia="方正仿宋_GB2312" w:cs="方正仿宋_GB2312"/>
          <w:i w:val="0"/>
          <w:iCs w:val="0"/>
          <w:color w:val="000000"/>
          <w:sz w:val="24"/>
          <w:szCs w:val="24"/>
          <w:highlight w:val="none"/>
          <w:lang w:val="en-US" w:eastAsia="zh-CN" w:bidi="ar"/>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注：</w:t>
      </w:r>
    </w:p>
    <w:p w14:paraId="67948A3C">
      <w:pPr>
        <w:keepNext w:val="0"/>
        <w:keepLines w:val="0"/>
        <w:pageBreakBefore w:val="0"/>
        <w:widowControl/>
        <w:numPr>
          <w:ilvl w:val="0"/>
          <w:numId w:val="0"/>
        </w:numPr>
        <w:suppressLineNumbers w:val="0"/>
        <w:kinsoku/>
        <w:wordWrap/>
        <w:overflowPunct/>
        <w:topLinePunct w:val="0"/>
        <w:autoSpaceDE/>
        <w:autoSpaceDN/>
        <w:bidi w:val="0"/>
        <w:adjustRightInd/>
        <w:snapToGrid/>
        <w:ind w:left="-420" w:leftChars="-200" w:right="-218" w:rightChars="-104" w:firstLine="0" w:firstLineChars="0"/>
        <w:jc w:val="left"/>
        <w:textAlignment w:val="center"/>
        <w:rPr>
          <w:rStyle w:val="16"/>
          <w:rFonts w:hint="eastAsia" w:ascii="方正仿宋_GB2312" w:hAnsi="方正仿宋_GB2312" w:eastAsia="方正仿宋_GB2312" w:cs="方正仿宋_GB2312"/>
          <w:i w:val="0"/>
          <w:iCs w:val="0"/>
          <w:color w:val="000000"/>
          <w:sz w:val="24"/>
          <w:szCs w:val="24"/>
          <w:highlight w:val="none"/>
          <w:lang w:val="en-US" w:eastAsia="zh-CN" w:bidi="ar"/>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1、询价申请人服务费单价及总报价不得超过控制价，超出则认定为无效投标。</w:t>
      </w:r>
    </w:p>
    <w:p w14:paraId="3E92AD23">
      <w:pPr>
        <w:keepNext w:val="0"/>
        <w:keepLines w:val="0"/>
        <w:pageBreakBefore w:val="0"/>
        <w:kinsoku/>
        <w:wordWrap/>
        <w:overflowPunct/>
        <w:topLinePunct w:val="0"/>
        <w:autoSpaceDE/>
        <w:autoSpaceDN/>
        <w:bidi w:val="0"/>
        <w:adjustRightInd/>
        <w:snapToGrid/>
        <w:ind w:left="-420" w:leftChars="-200" w:right="199" w:rightChars="95" w:firstLine="0" w:firstLineChars="0"/>
        <w:jc w:val="left"/>
        <w:rPr>
          <w:rFonts w:hint="eastAsia" w:ascii="仿宋_GB2312" w:hAnsi="宋体" w:eastAsia="仿宋_GB2312" w:cstheme="minorBidi"/>
          <w:b/>
          <w:bCs/>
          <w:kern w:val="2"/>
          <w:sz w:val="32"/>
          <w:szCs w:val="32"/>
          <w:highlight w:val="none"/>
          <w:lang w:val="en-US" w:eastAsia="zh-CN" w:bidi="ar-SA"/>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2、</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2026年度劳务外包服务工作暂定执行经理、资料员、订单管理员、质量管理员共4个岗位，综合单价含完成本合同所涉及的员工岗位工资、岗位补贴、绩效、六险一金、福利费、体检费、服务费、风险金、税金及招标文件规定的一切费用。</w:t>
      </w:r>
    </w:p>
    <w:p w14:paraId="285551BE">
      <w:pPr>
        <w:ind w:left="-1260" w:leftChars="-600" w:firstLine="562" w:firstLineChars="175"/>
        <w:rPr>
          <w:rFonts w:hint="eastAsia" w:ascii="Times New Roman" w:hAnsi="Times New Roman" w:eastAsia="仿宋_GB2312" w:cs="Times New Roman"/>
          <w:b/>
          <w:bCs/>
          <w:color w:val="000000"/>
          <w:kern w:val="2"/>
          <w:sz w:val="32"/>
          <w:szCs w:val="32"/>
          <w:highlight w:val="none"/>
          <w:lang w:val="en-US" w:eastAsia="zh-CN" w:bidi="ar-SA"/>
        </w:rPr>
      </w:pPr>
      <w:bookmarkStart w:id="92" w:name="_Toc11162"/>
      <w:bookmarkStart w:id="93" w:name="_Toc8718"/>
      <w:bookmarkStart w:id="94" w:name="_Toc26586"/>
    </w:p>
    <w:p w14:paraId="48AA450A">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2D4E013D">
      <w:pPr>
        <w:jc w:val="cente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第三章 评审方法及评审</w:t>
      </w:r>
      <w:bookmarkEnd w:id="92"/>
      <w:bookmarkEnd w:id="93"/>
      <w:bookmarkEnd w:id="94"/>
      <w:r>
        <w:rPr>
          <w:rFonts w:hint="eastAsia" w:ascii="Times New Roman" w:hAnsi="Times New Roman" w:eastAsia="仿宋_GB2312" w:cs="Times New Roman"/>
          <w:b/>
          <w:bCs/>
          <w:color w:val="000000"/>
          <w:kern w:val="2"/>
          <w:sz w:val="32"/>
          <w:szCs w:val="32"/>
          <w:highlight w:val="none"/>
          <w:lang w:val="en-US" w:eastAsia="zh-CN" w:bidi="ar-SA"/>
        </w:rPr>
        <w:t>标准</w:t>
      </w:r>
    </w:p>
    <w:p w14:paraId="11AD0A57">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3960DDD6">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本次询价采用综合评估法进行评审。</w:t>
      </w:r>
    </w:p>
    <w:p w14:paraId="40B8FE2A">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分为：资格审查、符合性审查、详细评审三部分。只有通过资格审查、符合性审查的询价申请人才能进入详细评标。经资格审查、初步评标后因有效询价申请人不足三个但仍具有竞争，评标委员会应继续评标。是否具有竞争性，应从其实力、业绩、信誉、技术方案和投标报价等方面认定。</w:t>
      </w:r>
    </w:p>
    <w:p w14:paraId="5AD4F1D1">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依法组建评选委员会，评审委员会由5人及以上单数组成；评审委员会根据询价文件的评审原则，推荐综合得分排序前3名的询价申请人为中选候选人，若询价申请人最终综合得分相同时，则以询价申请人报价低者排名应靠前；若报价相同，则以询价申请人方案得分高者排名应靠前。如果中选人放弃中选、因不可抗力不能履行合同、不按照询价文件要求提交履约保证金，或者被查实存在影响中选结果的违法行为等情形，不符合中选条件的，询价人可以按照评审委员会提出的中选候选人名单排序依次确定其他中选候选人为中选人，也可以重新询价。</w:t>
      </w:r>
    </w:p>
    <w:p w14:paraId="7711DDC3">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附：资格审查标准</w:t>
      </w:r>
    </w:p>
    <w:p w14:paraId="22A90A1E">
      <w:pPr>
        <w:widowControl/>
        <w:spacing w:line="360" w:lineRule="auto"/>
        <w:ind w:firstLine="1280" w:firstLineChars="4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符合性审查标准</w:t>
      </w:r>
    </w:p>
    <w:p w14:paraId="0F29AC70">
      <w:pPr>
        <w:widowControl/>
        <w:spacing w:line="360" w:lineRule="auto"/>
        <w:ind w:firstLine="1280" w:firstLineChars="400"/>
        <w:jc w:val="left"/>
        <w:rPr>
          <w:rFonts w:asciiTheme="minorEastAsia" w:hAnsiTheme="minorEastAsia" w:cstheme="minorEastAsia"/>
          <w:sz w:val="24"/>
          <w:szCs w:val="24"/>
          <w:highlight w:val="none"/>
        </w:rPr>
      </w:pPr>
      <w:r>
        <w:rPr>
          <w:rFonts w:hint="eastAsia" w:ascii="Times New Roman" w:hAnsi="Times New Roman" w:eastAsia="仿宋_GB2312" w:cs="Times New Roman"/>
          <w:b w:val="0"/>
          <w:bCs w:val="0"/>
          <w:color w:val="000000"/>
          <w:kern w:val="2"/>
          <w:sz w:val="32"/>
          <w:szCs w:val="32"/>
          <w:highlight w:val="none"/>
          <w:lang w:val="en-US" w:eastAsia="zh-CN" w:bidi="ar-SA"/>
        </w:rPr>
        <w:t>详细评审标准</w:t>
      </w:r>
      <w:r>
        <w:rPr>
          <w:rFonts w:asciiTheme="minorEastAsia" w:hAnsiTheme="minorEastAsia" w:cstheme="minorEastAsia"/>
          <w:sz w:val="24"/>
          <w:szCs w:val="24"/>
          <w:highlight w:val="none"/>
        </w:rPr>
        <w:br w:type="page"/>
      </w:r>
    </w:p>
    <w:p w14:paraId="526D945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一、资格审查标准</w:t>
      </w:r>
    </w:p>
    <w:tbl>
      <w:tblPr>
        <w:tblStyle w:val="1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686"/>
        <w:gridCol w:w="6437"/>
        <w:gridCol w:w="935"/>
      </w:tblGrid>
      <w:tr w14:paraId="01C1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4D4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序号</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A65C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审查内容</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A032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合格条件</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DA75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备注</w:t>
            </w:r>
          </w:p>
        </w:tc>
      </w:tr>
      <w:tr w14:paraId="48F2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B065A">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81A2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一般要求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43903">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须在中华人民共和国境内注册，具备独立承担民事责任的能力（若为分公司，需提供总公司相应授权说明）</w:t>
            </w:r>
            <w:r>
              <w:rPr>
                <w:rFonts w:hint="eastAsia" w:ascii="Times New Roman" w:hAnsi="Times New Roman" w:eastAsia="仿宋_GB2312" w:cs="Times New Roman"/>
                <w:b w:val="0"/>
                <w:bCs w:val="0"/>
                <w:color w:val="000000"/>
                <w:kern w:val="2"/>
                <w:sz w:val="28"/>
                <w:szCs w:val="28"/>
                <w:highlight w:val="none"/>
                <w:lang w:val="en-US" w:eastAsia="zh-CN" w:bidi="ar-SA"/>
              </w:rPr>
              <w:t>。</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0AA6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09EA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07A57">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49F2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业绩要求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1DE92">
            <w:pPr>
              <w:pStyle w:val="15"/>
              <w:numPr>
                <w:ilvl w:val="0"/>
                <w:numId w:val="0"/>
              </w:numPr>
              <w:spacing w:line="360" w:lineRule="auto"/>
              <w:ind w:leftChars="0" w:firstLine="280" w:firstLineChars="1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近三年内具备一项正在实施或已完成的类似业绩（类似业绩：劳务外包服务合同金额不小于 30 万元）</w:t>
            </w:r>
            <w:r>
              <w:rPr>
                <w:rFonts w:hint="eastAsia" w:ascii="仿宋_GB2312" w:hAnsi="宋体" w:eastAsia="仿宋_GB2312" w:cstheme="minorBidi"/>
                <w:b w:val="0"/>
                <w:bCs w:val="0"/>
                <w:kern w:val="2"/>
                <w:sz w:val="28"/>
                <w:szCs w:val="28"/>
                <w:highlight w:val="none"/>
                <w:lang w:val="en-US" w:eastAsia="zh-CN" w:bidi="ar-SA"/>
              </w:rPr>
              <w:t>。</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B1AC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6D86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649FA">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F943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财务状况基本要求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AC069">
            <w:pPr>
              <w:pStyle w:val="15"/>
              <w:numPr>
                <w:ilvl w:val="0"/>
                <w:numId w:val="0"/>
              </w:numPr>
              <w:spacing w:line="360" w:lineRule="auto"/>
              <w:ind w:firstLine="280" w:firstLineChars="100"/>
              <w:jc w:val="left"/>
              <w:rPr>
                <w:rFonts w:hint="eastAsia" w:ascii="仿宋_GB2312" w:hAnsi="宋体" w:eastAsia="仿宋_GB2312" w:cstheme="minorBidi"/>
                <w:b w:val="0"/>
                <w:bCs w:val="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近三年内财务状况无亏损</w:t>
            </w:r>
            <w:r>
              <w:rPr>
                <w:rFonts w:hint="eastAsia" w:ascii="仿宋_GB2312" w:hAnsi="宋体" w:eastAsia="仿宋_GB2312" w:cstheme="minorBidi"/>
                <w:b w:val="0"/>
                <w:bCs w:val="0"/>
                <w:kern w:val="2"/>
                <w:sz w:val="28"/>
                <w:szCs w:val="28"/>
                <w:highlight w:val="none"/>
                <w:lang w:val="en-US" w:eastAsia="zh-CN" w:bidi="ar-SA"/>
              </w:rPr>
              <w:t>。</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316FC">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6E4F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661">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9841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项目团队要求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E39EF">
            <w:pPr>
              <w:pStyle w:val="15"/>
              <w:numPr>
                <w:ilvl w:val="0"/>
                <w:numId w:val="0"/>
              </w:numPr>
              <w:spacing w:line="360" w:lineRule="auto"/>
              <w:ind w:left="0" w:leftChars="0" w:firstLine="280" w:firstLineChars="1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项目主要负责人应具备 2 年（含）及以上人力资源管理或劳务外包业务相关从业经验；团队成员应不少于 3 人，负责协同开展对于本项目劳务外包服务。</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E3A0C">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2466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B568DC">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5</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C185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其他要求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43FAE">
            <w:pPr>
              <w:pStyle w:val="15"/>
              <w:numPr>
                <w:ilvl w:val="0"/>
                <w:numId w:val="0"/>
              </w:numPr>
              <w:spacing w:line="360" w:lineRule="auto"/>
              <w:ind w:left="0" w:leftChars="0" w:firstLine="280" w:firstLineChars="100"/>
              <w:jc w:val="left"/>
              <w:rPr>
                <w:rFonts w:hint="default"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具有在有效期内的由人力资源和社会保障局颁发的《人力资源服务许可证》</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A5D8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7B63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60520">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6</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A374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25D01C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信誉要求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765B77">
            <w:pPr>
              <w:pStyle w:val="9"/>
              <w:keepNext w:val="0"/>
              <w:keepLines w:val="0"/>
              <w:widowControl/>
              <w:suppressLineNumbers w:val="0"/>
              <w:spacing w:before="0" w:beforeAutospacing="0" w:after="0" w:afterAutospacing="0"/>
              <w:ind w:left="0" w:right="0" w:firstLine="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bidi="ar-SA"/>
              </w:rPr>
              <w:t>询价申请人资信良好,询价申请人及其法定代表</w:t>
            </w:r>
            <w:r>
              <w:rPr>
                <w:rFonts w:hint="eastAsia" w:ascii="Times New Roman" w:hAnsi="Times New Roman" w:eastAsia="仿宋_GB2312" w:cs="Times New Roman"/>
                <w:color w:val="auto"/>
                <w:kern w:val="2"/>
                <w:sz w:val="28"/>
                <w:szCs w:val="28"/>
                <w:highlight w:val="none"/>
                <w:lang w:val="en-US" w:eastAsia="zh-CN" w:bidi="ar-SA"/>
              </w:rPr>
              <w:t>提供http://zxgk.court.gov.cn/shixin/全国范围内查询结果截图打印件，加盖公章</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9B83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bl>
    <w:p w14:paraId="3D98D7F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1B2F7EB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w:t>
      </w:r>
      <w:bookmarkStart w:id="95" w:name="_Hlk118214378"/>
      <w:r>
        <w:rPr>
          <w:rFonts w:hint="eastAsia" w:ascii="Times New Roman" w:hAnsi="Times New Roman" w:eastAsia="仿宋_GB2312" w:cs="Times New Roman"/>
          <w:b w:val="0"/>
          <w:bCs w:val="0"/>
          <w:color w:val="000000"/>
          <w:kern w:val="2"/>
          <w:sz w:val="28"/>
          <w:szCs w:val="28"/>
          <w:highlight w:val="none"/>
          <w:lang w:val="en-US" w:eastAsia="zh-CN" w:bidi="ar-SA"/>
        </w:rPr>
        <w:t>结论分“通过”和“不通过”；上表所列所有评审项目均符合要求的结论为“通过”；有任意一项不符合要求则结论为“不通过”。以上评审有一条不通过，则视为资格评审标准不通过，不进入下一步评审，询价文件作否决参询处理。</w:t>
      </w:r>
      <w:bookmarkEnd w:id="95"/>
    </w:p>
    <w:p w14:paraId="71159AE8">
      <w:pP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br w:type="page"/>
      </w:r>
    </w:p>
    <w:p w14:paraId="3F64A6CF">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二、符合性审查标准</w:t>
      </w:r>
    </w:p>
    <w:tbl>
      <w:tblPr>
        <w:tblStyle w:val="10"/>
        <w:tblpPr w:leftFromText="180" w:rightFromText="180" w:vertAnchor="text" w:horzAnchor="margin" w:tblpXSpec="center" w:tblpY="29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540"/>
        <w:gridCol w:w="1270"/>
        <w:gridCol w:w="1184"/>
        <w:gridCol w:w="1150"/>
      </w:tblGrid>
      <w:tr w14:paraId="6ED2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7AB0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序号</w:t>
            </w:r>
          </w:p>
        </w:tc>
        <w:tc>
          <w:tcPr>
            <w:tcW w:w="5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7E33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审查内容</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7AA6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询价申请单位</w:t>
            </w:r>
          </w:p>
        </w:tc>
      </w:tr>
      <w:tr w14:paraId="668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5087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5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1CF3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6322BDF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询价申请人1</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67657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54BF6E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w:t>
            </w:r>
          </w:p>
        </w:tc>
      </w:tr>
      <w:tr w14:paraId="21B8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417D47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8E2B11A">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按询价文件要求询价申请人的法定代表人或授权代表人签字和盖公章的</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AE95A5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00266E6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53E167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211A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3A671E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29DE2FC1">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法定代表人身份证明书符合询价文件要求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9D929C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4AE12CD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BDDDFCC">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62F0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CBDAB1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D2263FA">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法定代表人授权委托书(若法定代表人授权时)符合询价文件要求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7CCD2DC">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81A4F2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A94B91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3C6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B3D3FB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3DAE1F76">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报价唯一且未超过本项目最高限价 </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88E515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01ED72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FBDA3A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5EB0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EA6CF0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5</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1E87038F">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报价清单符合控制价清单给出的要求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A0477F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A97029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4493A6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r>
      <w:tr w14:paraId="5717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8C0D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结    论</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AD5D8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p>
        </w:tc>
      </w:tr>
    </w:tbl>
    <w:p w14:paraId="577F06F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结论分“通过”和“不通过”；上表所列所有评审项目均符合要求的结论为“通过”，有任意一项不符合要求则结论为“不通过”。以上评审有一条不通过，则视为符合性评审标准不通过，不进入下一步评审，参询文件作否决参询处理。</w:t>
      </w:r>
    </w:p>
    <w:p w14:paraId="57958293">
      <w:pPr>
        <w:rPr>
          <w:highlight w:val="none"/>
        </w:rPr>
      </w:pPr>
      <w:r>
        <w:rPr>
          <w:rFonts w:hint="eastAsia" w:ascii="宋体" w:hAnsi="宋体" w:eastAsia="宋体" w:cs="宋体"/>
          <w:b/>
          <w:color w:val="auto"/>
          <w:sz w:val="24"/>
          <w:szCs w:val="24"/>
          <w:highlight w:val="none"/>
          <w:lang w:bidi="ar"/>
        </w:rPr>
        <w:br w:type="page"/>
      </w:r>
    </w:p>
    <w:tbl>
      <w:tblPr>
        <w:tblStyle w:val="18"/>
        <w:tblpPr w:leftFromText="180" w:rightFromText="180" w:vertAnchor="text" w:horzAnchor="page" w:tblpX="1341" w:tblpY="788"/>
        <w:tblOverlap w:val="never"/>
        <w:tblW w:w="99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99"/>
        <w:gridCol w:w="6972"/>
        <w:gridCol w:w="1043"/>
      </w:tblGrid>
      <w:tr w14:paraId="55461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48" w:type="dxa"/>
            <w:gridSpan w:val="4"/>
            <w:tcBorders>
              <w:top w:val="nil"/>
              <w:left w:val="nil"/>
              <w:bottom w:val="single" w:color="auto" w:sz="4" w:space="0"/>
              <w:right w:val="nil"/>
            </w:tcBorders>
            <w:vAlign w:val="center"/>
          </w:tcPr>
          <w:p w14:paraId="33723862">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bookmarkStart w:id="96" w:name="_Toc505253826"/>
            <w:bookmarkStart w:id="97" w:name="_Toc14443"/>
            <w:bookmarkStart w:id="98" w:name="_Toc12833"/>
            <w:r>
              <w:rPr>
                <w:rFonts w:hint="eastAsia" w:ascii="Times New Roman" w:hAnsi="Times New Roman" w:eastAsia="仿宋_GB2312" w:cs="Times New Roman"/>
                <w:b w:val="0"/>
                <w:bCs w:val="0"/>
                <w:color w:val="000000"/>
                <w:kern w:val="2"/>
                <w:sz w:val="32"/>
                <w:szCs w:val="32"/>
                <w:highlight w:val="none"/>
                <w:lang w:val="en-US" w:eastAsia="zh-CN" w:bidi="ar-SA"/>
              </w:rPr>
              <w:t>三、详细评审办法</w:t>
            </w:r>
          </w:p>
        </w:tc>
      </w:tr>
      <w:tr w14:paraId="5A09C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4" w:type="dxa"/>
            <w:tcBorders>
              <w:top w:val="single" w:color="auto" w:sz="4" w:space="0"/>
              <w:left w:val="single" w:color="auto" w:sz="4" w:space="0"/>
              <w:bottom w:val="single" w:color="auto" w:sz="4" w:space="0"/>
              <w:right w:val="single" w:color="auto" w:sz="4" w:space="0"/>
            </w:tcBorders>
            <w:vAlign w:val="center"/>
          </w:tcPr>
          <w:p w14:paraId="669E2C42">
            <w:pPr>
              <w:pStyle w:val="17"/>
              <w:spacing w:before="35" w:line="217" w:lineRule="auto"/>
              <w:ind w:left="0" w:firstLine="0" w:firstLineChars="0"/>
              <w:jc w:val="cente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序号</w:t>
            </w:r>
          </w:p>
        </w:tc>
        <w:tc>
          <w:tcPr>
            <w:tcW w:w="1199" w:type="dxa"/>
            <w:tcBorders>
              <w:top w:val="single" w:color="auto" w:sz="4" w:space="0"/>
              <w:left w:val="single" w:color="auto" w:sz="4" w:space="0"/>
              <w:bottom w:val="single" w:color="auto" w:sz="4" w:space="0"/>
              <w:right w:val="single" w:color="auto" w:sz="4" w:space="0"/>
            </w:tcBorders>
            <w:vAlign w:val="center"/>
          </w:tcPr>
          <w:p w14:paraId="023A2583">
            <w:pPr>
              <w:pStyle w:val="17"/>
              <w:spacing w:before="35" w:line="217" w:lineRule="auto"/>
              <w:ind w:left="140"/>
              <w:jc w:val="cente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评审内容</w:t>
            </w:r>
          </w:p>
        </w:tc>
        <w:tc>
          <w:tcPr>
            <w:tcW w:w="6972" w:type="dxa"/>
            <w:tcBorders>
              <w:top w:val="single" w:color="auto" w:sz="4" w:space="0"/>
              <w:left w:val="single" w:color="auto" w:sz="4" w:space="0"/>
              <w:bottom w:val="single" w:color="auto" w:sz="4" w:space="0"/>
              <w:right w:val="single" w:color="auto" w:sz="4" w:space="0"/>
            </w:tcBorders>
            <w:vAlign w:val="center"/>
          </w:tcPr>
          <w:p w14:paraId="449F1D55">
            <w:pPr>
              <w:pStyle w:val="17"/>
              <w:spacing w:before="35" w:line="217" w:lineRule="auto"/>
              <w:ind w:left="2596"/>
              <w:jc w:val="both"/>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评审内容说明</w:t>
            </w:r>
          </w:p>
        </w:tc>
        <w:tc>
          <w:tcPr>
            <w:tcW w:w="1043" w:type="dxa"/>
            <w:tcBorders>
              <w:top w:val="single" w:color="auto" w:sz="4" w:space="0"/>
              <w:left w:val="single" w:color="auto" w:sz="4" w:space="0"/>
              <w:bottom w:val="single" w:color="auto" w:sz="4" w:space="0"/>
              <w:right w:val="single" w:color="auto" w:sz="4" w:space="0"/>
            </w:tcBorders>
            <w:vAlign w:val="center"/>
          </w:tcPr>
          <w:p w14:paraId="7097C6DB">
            <w:pPr>
              <w:pStyle w:val="17"/>
              <w:spacing w:before="35" w:line="217" w:lineRule="auto"/>
              <w:ind w:left="0"/>
              <w:jc w:val="center"/>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分值</w:t>
            </w:r>
          </w:p>
        </w:tc>
      </w:tr>
      <w:tr w14:paraId="7BDAE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34" w:type="dxa"/>
            <w:tcBorders>
              <w:top w:val="single" w:color="auto" w:sz="4" w:space="0"/>
            </w:tcBorders>
            <w:vAlign w:val="center"/>
          </w:tcPr>
          <w:p w14:paraId="5176834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w:t>
            </w:r>
          </w:p>
        </w:tc>
        <w:tc>
          <w:tcPr>
            <w:tcW w:w="1199" w:type="dxa"/>
            <w:tcBorders>
              <w:top w:val="single" w:color="auto" w:sz="4" w:space="0"/>
            </w:tcBorders>
            <w:vAlign w:val="center"/>
          </w:tcPr>
          <w:p w14:paraId="3CB394D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报价</w:t>
            </w:r>
          </w:p>
        </w:tc>
        <w:tc>
          <w:tcPr>
            <w:tcW w:w="6972" w:type="dxa"/>
            <w:tcBorders>
              <w:top w:val="single" w:color="auto" w:sz="4" w:space="0"/>
            </w:tcBorders>
            <w:vAlign w:val="top"/>
          </w:tcPr>
          <w:p w14:paraId="3F71085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评审基准价计算方法：</w:t>
            </w:r>
          </w:p>
          <w:p w14:paraId="3A80420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（1）通过初步评审的供应商在五家及五家以上时，去掉一个最高有效响应报价和一个最低有效响应报价，剩余有效响应报价的算术平均值作为评审基准价。</w:t>
            </w:r>
          </w:p>
          <w:p w14:paraId="51DDC4D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（2）通过初步评审的供应商少于五家时以全部有效响应报价的算术平均值作为评审基准价。</w:t>
            </w:r>
          </w:p>
          <w:p w14:paraId="16FAC40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（3）响应报价的偏差率计算公式：</w:t>
            </w:r>
          </w:p>
          <w:p w14:paraId="2518551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偏差率=|响应报价/评审基准价-1|×100%</w:t>
            </w:r>
          </w:p>
          <w:p w14:paraId="6AB073A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（4）有效报价等于基准价的得满分，有效报价与基准值偏差度10%以内的不扣分，超过10%的，每高于基准价1%扣1分；每低于基准价1%扣0.5分，不足1%按插入法计算，保留小数点后两位，扣完为止。</w:t>
            </w:r>
          </w:p>
        </w:tc>
        <w:tc>
          <w:tcPr>
            <w:tcW w:w="1043" w:type="dxa"/>
            <w:tcBorders>
              <w:top w:val="single" w:color="auto" w:sz="4" w:space="0"/>
            </w:tcBorders>
            <w:vAlign w:val="top"/>
          </w:tcPr>
          <w:p w14:paraId="17D08F5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2B688B9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5F618141">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6D6F0F9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A6B74D1">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EEEAFE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1BEEC2B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20分</w:t>
            </w:r>
          </w:p>
        </w:tc>
      </w:tr>
      <w:tr w14:paraId="216A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734" w:type="dxa"/>
            <w:vAlign w:val="center"/>
          </w:tcPr>
          <w:p w14:paraId="6A744B1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088FE41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524C1BA7">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w:t>
            </w:r>
          </w:p>
          <w:p w14:paraId="3C98959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10BB329C">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452351A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199" w:type="dxa"/>
            <w:vAlign w:val="center"/>
          </w:tcPr>
          <w:p w14:paraId="15C2173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综合</w:t>
            </w:r>
          </w:p>
          <w:p w14:paraId="1B381B9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实力</w:t>
            </w:r>
          </w:p>
          <w:p w14:paraId="6C77A45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6972" w:type="dxa"/>
            <w:vAlign w:val="center"/>
          </w:tcPr>
          <w:p w14:paraId="7D8540E2">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具有有效的质量管理体系认证证书、环境管理体系认证证书、职业健康管理体系认证证书的，每提供1个得5分，最多得15分；（提供全国认证认可信息公共服务平台查询截图及证书复印件加盖公章，不提供不得分）</w:t>
            </w:r>
          </w:p>
        </w:tc>
        <w:tc>
          <w:tcPr>
            <w:tcW w:w="1043" w:type="dxa"/>
            <w:vAlign w:val="top"/>
          </w:tcPr>
          <w:p w14:paraId="796F4819">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597BB9CE">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6165C454">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15分</w:t>
            </w:r>
          </w:p>
        </w:tc>
      </w:tr>
      <w:tr w14:paraId="30EF3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734" w:type="dxa"/>
            <w:vAlign w:val="center"/>
          </w:tcPr>
          <w:p w14:paraId="269105D0">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w:t>
            </w:r>
          </w:p>
        </w:tc>
        <w:tc>
          <w:tcPr>
            <w:tcW w:w="1199" w:type="dxa"/>
            <w:vAlign w:val="center"/>
          </w:tcPr>
          <w:p w14:paraId="59E8589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团队</w:t>
            </w:r>
          </w:p>
          <w:p w14:paraId="34098C8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配置</w:t>
            </w:r>
          </w:p>
        </w:tc>
        <w:tc>
          <w:tcPr>
            <w:tcW w:w="6972" w:type="dxa"/>
            <w:vAlign w:val="center"/>
          </w:tcPr>
          <w:p w14:paraId="7F366B2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本项目管理服务团队成员中提供1名高级人力资源管理师（一级）资格证书得3分，提供1名中级人力资源管理师（二级）资格证书得2分；同一人员同时具备高级（一级）和中级（二级）资格证书的，以得分高的计分。本项最多得5分。</w:t>
            </w:r>
          </w:p>
          <w:p w14:paraId="05E776DF">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注：提供团队成员证书复印件、身份证复印件，并加盖询价申请人公章，不提供不得分。（以上人员不重复得分）</w:t>
            </w:r>
          </w:p>
        </w:tc>
        <w:tc>
          <w:tcPr>
            <w:tcW w:w="1043" w:type="dxa"/>
            <w:vAlign w:val="top"/>
          </w:tcPr>
          <w:p w14:paraId="303B1514">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5831036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5F16880B">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5分</w:t>
            </w:r>
          </w:p>
        </w:tc>
      </w:tr>
      <w:tr w14:paraId="135B4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734" w:type="dxa"/>
            <w:vAlign w:val="center"/>
          </w:tcPr>
          <w:p w14:paraId="331A2BC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w:t>
            </w:r>
          </w:p>
        </w:tc>
        <w:tc>
          <w:tcPr>
            <w:tcW w:w="1199" w:type="dxa"/>
            <w:vAlign w:val="center"/>
          </w:tcPr>
          <w:p w14:paraId="3790474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服务</w:t>
            </w:r>
          </w:p>
          <w:p w14:paraId="2A09D71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经验</w:t>
            </w:r>
          </w:p>
        </w:tc>
        <w:tc>
          <w:tcPr>
            <w:tcW w:w="6972" w:type="dxa"/>
            <w:vAlign w:val="center"/>
          </w:tcPr>
          <w:p w14:paraId="0CDA358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询价申请人2023年1月1日（含1日）以来每承担过1个已完成或正在实施的类似服务业绩且合同金额不得低于30万得2分，本项最多得10分。</w:t>
            </w:r>
          </w:p>
          <w:p w14:paraId="5C2F8F52">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注：业绩证明材料提供合同协议书复印件，未提供业绩证明材料或提供证明材料不能反映上述内容（服务时间、服务内容等）的不得分（若因造假造成的一切后果，将由询价申请人自行承担）。</w:t>
            </w:r>
          </w:p>
        </w:tc>
        <w:tc>
          <w:tcPr>
            <w:tcW w:w="1043" w:type="dxa"/>
            <w:vAlign w:val="top"/>
          </w:tcPr>
          <w:p w14:paraId="2AA421F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4DBDFFA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62B0519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BD6BA0D">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10分</w:t>
            </w:r>
          </w:p>
        </w:tc>
      </w:tr>
      <w:tr w14:paraId="5ABA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734" w:type="dxa"/>
            <w:vAlign w:val="center"/>
          </w:tcPr>
          <w:p w14:paraId="0E54E32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5</w:t>
            </w:r>
          </w:p>
        </w:tc>
        <w:tc>
          <w:tcPr>
            <w:tcW w:w="1199" w:type="dxa"/>
            <w:vAlign w:val="center"/>
          </w:tcPr>
          <w:p w14:paraId="0D3E407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服务</w:t>
            </w:r>
          </w:p>
          <w:p w14:paraId="729FEAA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方案</w:t>
            </w:r>
          </w:p>
        </w:tc>
        <w:tc>
          <w:tcPr>
            <w:tcW w:w="6972" w:type="dxa"/>
            <w:vAlign w:val="center"/>
          </w:tcPr>
          <w:p w14:paraId="07D8530E">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根据询价申请人提供的服务方案，酌情打分，服务方案应包括但不限于1、人员人事管理方案；2、人员培训方案；3、人员招聘方案；4、劳动纠纷及争议处理方案；5、突发事件处理方案；完全满足得40分，每缺少一项内容扣8分，内容有缺陷扣5分，扣完为止。</w:t>
            </w:r>
          </w:p>
          <w:p w14:paraId="4039B84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(内容缺陷：非专门针对本项目或不适用项目特性的情形、内容不完整或缺少关键节点、套用其他项目方案、内容前后矛盾、涉及的规范及标准错误、不利于项目实施、不可能实现的情形等任意一种情。</w:t>
            </w:r>
          </w:p>
        </w:tc>
        <w:tc>
          <w:tcPr>
            <w:tcW w:w="1043" w:type="dxa"/>
            <w:vAlign w:val="top"/>
          </w:tcPr>
          <w:p w14:paraId="24A0B07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21E436C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746A6EF0">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2857C1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773169F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40分</w:t>
            </w:r>
          </w:p>
        </w:tc>
      </w:tr>
      <w:tr w14:paraId="501E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734" w:type="dxa"/>
            <w:vAlign w:val="center"/>
          </w:tcPr>
          <w:p w14:paraId="2D5CE1F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6</w:t>
            </w:r>
          </w:p>
        </w:tc>
        <w:tc>
          <w:tcPr>
            <w:tcW w:w="1199" w:type="dxa"/>
            <w:vAlign w:val="center"/>
          </w:tcPr>
          <w:p w14:paraId="59C6A4EB">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企业信誉及荣誉</w:t>
            </w:r>
          </w:p>
        </w:tc>
        <w:tc>
          <w:tcPr>
            <w:tcW w:w="6972" w:type="dxa"/>
            <w:vAlign w:val="center"/>
          </w:tcPr>
          <w:p w14:paraId="49638AA1">
            <w:pPr>
              <w:pStyle w:val="2"/>
              <w:numPr>
                <w:ilvl w:val="0"/>
                <w:numId w:val="9"/>
              </w:numPr>
              <w:spacing w:line="240" w:lineRule="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eastAsia="仿宋_GB2312" w:cs="Times New Roman"/>
                <w:b w:val="0"/>
                <w:bCs w:val="0"/>
                <w:color w:val="000000"/>
                <w:kern w:val="2"/>
                <w:sz w:val="28"/>
                <w:szCs w:val="28"/>
                <w:highlight w:val="none"/>
                <w:lang w:val="en-US" w:eastAsia="zh-CN" w:bidi="ar-SA"/>
              </w:rPr>
              <w:t>询价申请人</w:t>
            </w:r>
            <w:r>
              <w:rPr>
                <w:rFonts w:hint="eastAsia" w:ascii="Times New Roman" w:hAnsi="Times New Roman" w:eastAsia="仿宋_GB2312" w:cs="Times New Roman"/>
                <w:b w:val="0"/>
                <w:bCs w:val="0"/>
                <w:color w:val="000000"/>
                <w:kern w:val="2"/>
                <w:sz w:val="28"/>
                <w:szCs w:val="28"/>
                <w:highlight w:val="none"/>
                <w:lang w:val="en-US" w:eastAsia="zh-CN" w:bidi="ar-SA"/>
              </w:rPr>
              <w:t>企业税务信用级别为A级的得3分，B级得1分，其余不得分；</w:t>
            </w:r>
          </w:p>
          <w:p w14:paraId="2F37062F">
            <w:pPr>
              <w:pStyle w:val="2"/>
              <w:numPr>
                <w:ilvl w:val="0"/>
                <w:numId w:val="9"/>
              </w:numPr>
              <w:spacing w:line="240" w:lineRule="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eastAsia="仿宋_GB2312" w:cs="Times New Roman"/>
                <w:b w:val="0"/>
                <w:bCs w:val="0"/>
                <w:color w:val="000000"/>
                <w:kern w:val="2"/>
                <w:sz w:val="28"/>
                <w:szCs w:val="28"/>
                <w:highlight w:val="none"/>
                <w:lang w:val="en-US" w:eastAsia="zh-CN" w:bidi="ar-SA"/>
              </w:rPr>
              <w:t>询价申请人</w:t>
            </w:r>
            <w:r>
              <w:rPr>
                <w:rFonts w:hint="eastAsia" w:ascii="Times New Roman" w:hAnsi="Times New Roman" w:eastAsia="仿宋_GB2312" w:cs="Times New Roman"/>
                <w:b w:val="0"/>
                <w:bCs w:val="0"/>
                <w:color w:val="000000"/>
                <w:kern w:val="2"/>
                <w:sz w:val="28"/>
                <w:szCs w:val="28"/>
                <w:highlight w:val="none"/>
                <w:lang w:val="en-US" w:eastAsia="zh-CN" w:bidi="ar-SA"/>
              </w:rPr>
              <w:t>有省级主管部门或行业协会颁发的“龙头企业”的得3分，没有则不得分；</w:t>
            </w:r>
          </w:p>
          <w:p w14:paraId="0FA31583">
            <w:pPr>
              <w:spacing w:line="240" w:lineRule="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3、询价申请人有省级主管部门或行业协会颁发的“诚信示范服务机构”的得3分，没有则不得分。</w:t>
            </w:r>
          </w:p>
          <w:p w14:paraId="0EC68A44">
            <w:pPr>
              <w:pStyle w:val="2"/>
              <w:numPr>
                <w:ilvl w:val="0"/>
                <w:numId w:val="0"/>
              </w:numPr>
              <w:spacing w:line="240" w:lineRule="auto"/>
              <w:ind w:right="0" w:rightChars="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w:t>
            </w:r>
            <w:r>
              <w:rPr>
                <w:rFonts w:hint="eastAsia" w:eastAsia="仿宋_GB2312" w:cs="Times New Roman"/>
                <w:b w:val="0"/>
                <w:bCs w:val="0"/>
                <w:color w:val="000000"/>
                <w:kern w:val="2"/>
                <w:sz w:val="28"/>
                <w:szCs w:val="28"/>
                <w:highlight w:val="none"/>
                <w:lang w:val="en-US" w:eastAsia="zh-CN" w:bidi="ar-SA"/>
              </w:rPr>
              <w:t>询价申请人</w:t>
            </w:r>
            <w:r>
              <w:rPr>
                <w:rFonts w:hint="eastAsia" w:ascii="Times New Roman" w:hAnsi="Times New Roman" w:eastAsia="仿宋_GB2312" w:cs="Times New Roman"/>
                <w:b w:val="0"/>
                <w:bCs w:val="0"/>
                <w:color w:val="000000"/>
                <w:kern w:val="2"/>
                <w:sz w:val="28"/>
                <w:szCs w:val="28"/>
                <w:highlight w:val="none"/>
                <w:lang w:val="en-US" w:eastAsia="zh-CN" w:bidi="ar-SA"/>
              </w:rPr>
              <w:t>有市级主管部门或行业协会颁发的“AAAAA级模范劳动关系和谐企业”的得3分，没有则不得分；</w:t>
            </w:r>
          </w:p>
          <w:p w14:paraId="7D8CCF8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highlight w:val="none"/>
              </w:rPr>
            </w:pPr>
            <w:r>
              <w:rPr>
                <w:rFonts w:hint="eastAsia" w:ascii="Times New Roman" w:hAnsi="Times New Roman" w:eastAsia="仿宋_GB2312" w:cs="Times New Roman"/>
                <w:b w:val="0"/>
                <w:bCs w:val="0"/>
                <w:color w:val="000000"/>
                <w:kern w:val="2"/>
                <w:sz w:val="28"/>
                <w:szCs w:val="28"/>
                <w:highlight w:val="none"/>
                <w:lang w:val="en-US" w:eastAsia="zh-CN" w:bidi="ar-SA"/>
              </w:rPr>
              <w:t>5、询价申请人有市级主管部门或行业协会颁发的“人力资源服务骨干企业”的得3分，没有则不得分；</w:t>
            </w:r>
          </w:p>
        </w:tc>
        <w:tc>
          <w:tcPr>
            <w:tcW w:w="1043" w:type="dxa"/>
            <w:vAlign w:val="top"/>
          </w:tcPr>
          <w:p w14:paraId="27FB5ED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C8B4D3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0A271D5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33F2AA0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p w14:paraId="44CBB3C5">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10分</w:t>
            </w:r>
          </w:p>
        </w:tc>
      </w:tr>
      <w:tr w14:paraId="0F4FB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33" w:type="dxa"/>
            <w:gridSpan w:val="2"/>
            <w:vAlign w:val="center"/>
          </w:tcPr>
          <w:p w14:paraId="28C5E1E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总分</w:t>
            </w:r>
          </w:p>
        </w:tc>
        <w:tc>
          <w:tcPr>
            <w:tcW w:w="6972" w:type="dxa"/>
            <w:vAlign w:val="center"/>
          </w:tcPr>
          <w:p w14:paraId="6AFA261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highlight w:val="none"/>
                <w:lang w:val="en-US" w:eastAsia="zh-CN" w:bidi="ar-SA"/>
              </w:rPr>
            </w:pPr>
          </w:p>
        </w:tc>
        <w:tc>
          <w:tcPr>
            <w:tcW w:w="1043" w:type="dxa"/>
            <w:vAlign w:val="center"/>
          </w:tcPr>
          <w:p w14:paraId="40E23E17">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100分</w:t>
            </w:r>
          </w:p>
        </w:tc>
      </w:tr>
      <w:bookmarkEnd w:id="96"/>
      <w:bookmarkEnd w:id="97"/>
      <w:bookmarkEnd w:id="98"/>
    </w:tbl>
    <w:p w14:paraId="099DF292">
      <w:pPr>
        <w:rPr>
          <w:rFonts w:hint="eastAsia" w:ascii="宋体" w:hAnsi="宋体" w:eastAsia="宋体" w:cs="宋体"/>
          <w:color w:val="auto"/>
          <w:highlight w:val="none"/>
        </w:rPr>
      </w:pPr>
    </w:p>
    <w:p w14:paraId="09C7BFFB">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6005FD80">
      <w:pPr>
        <w:pStyle w:val="15"/>
        <w:widowControl/>
        <w:numPr>
          <w:ilvl w:val="0"/>
          <w:numId w:val="0"/>
        </w:numPr>
        <w:spacing w:after="0"/>
        <w:ind w:leftChars="0"/>
        <w:jc w:val="center"/>
        <w:rPr>
          <w:rFonts w:hint="default"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第四章 合同主要条款及格式</w:t>
      </w:r>
    </w:p>
    <w:p w14:paraId="6017B2FE">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right"/>
        <w:textAlignment w:val="auto"/>
        <w:rPr>
          <w:rFonts w:hint="eastAsia" w:ascii="Times New Roman" w:hAnsi="Times New Roman" w:eastAsia="仿宋_GB2312" w:cs="Times New Roman"/>
          <w:b/>
          <w:bCs/>
          <w:color w:val="000000"/>
          <w:kern w:val="2"/>
          <w:sz w:val="21"/>
          <w:szCs w:val="21"/>
          <w:highlight w:val="none"/>
          <w:lang w:val="en-US" w:eastAsia="zh-CN" w:bidi="ar-SA"/>
        </w:rPr>
      </w:pPr>
      <w:r>
        <w:rPr>
          <w:rFonts w:hint="eastAsia" w:ascii="Times New Roman" w:hAnsi="Times New Roman" w:eastAsia="仿宋_GB2312" w:cs="Times New Roman"/>
          <w:b/>
          <w:bCs/>
          <w:color w:val="000000"/>
          <w:kern w:val="2"/>
          <w:sz w:val="21"/>
          <w:szCs w:val="21"/>
          <w:highlight w:val="none"/>
          <w:lang w:val="en-US" w:eastAsia="zh-CN" w:bidi="ar-SA"/>
        </w:rPr>
        <w:t>合同编号：</w:t>
      </w:r>
    </w:p>
    <w:p w14:paraId="7BB765DC">
      <w:pPr>
        <w:ind w:firstLine="560" w:firstLineChars="200"/>
        <w:jc w:val="left"/>
        <w:rPr>
          <w:highlight w:val="none"/>
        </w:rPr>
      </w:pPr>
      <w:r>
        <w:rPr>
          <w:rFonts w:hint="eastAsia" w:ascii="宋体" w:hAnsi="宋体" w:cs="宋体"/>
          <w:sz w:val="28"/>
          <w:szCs w:val="28"/>
          <w:highlight w:val="none"/>
        </w:rPr>
        <w:t xml:space="preserve">                 </w:t>
      </w:r>
    </w:p>
    <w:p w14:paraId="09EF451B">
      <w:pPr>
        <w:ind w:firstLine="420" w:firstLineChars="200"/>
        <w:jc w:val="left"/>
        <w:rPr>
          <w:highlight w:val="none"/>
        </w:rPr>
      </w:pPr>
    </w:p>
    <w:p w14:paraId="47B63484">
      <w:pPr>
        <w:spacing w:line="300" w:lineRule="auto"/>
        <w:jc w:val="left"/>
        <w:rPr>
          <w:rFonts w:ascii="Arial" w:hAnsi="Arial"/>
          <w:b/>
          <w:bCs/>
          <w:kern w:val="0"/>
          <w:sz w:val="34"/>
          <w:szCs w:val="20"/>
          <w:highlight w:val="none"/>
        </w:rPr>
      </w:pPr>
    </w:p>
    <w:p w14:paraId="3500BFC0">
      <w:pPr>
        <w:ind w:firstLine="560" w:firstLineChars="200"/>
        <w:jc w:val="left"/>
        <w:rPr>
          <w:highlight w:val="none"/>
        </w:rPr>
      </w:pPr>
      <w:r>
        <w:rPr>
          <w:rFonts w:hint="eastAsia" w:ascii="宋体" w:hAnsi="宋体" w:cs="宋体"/>
          <w:sz w:val="28"/>
          <w:szCs w:val="28"/>
          <w:highlight w:val="none"/>
        </w:rPr>
        <w:t xml:space="preserve">                 </w:t>
      </w:r>
    </w:p>
    <w:p w14:paraId="770C48C3">
      <w:pPr>
        <w:ind w:firstLine="420" w:firstLineChars="200"/>
        <w:jc w:val="left"/>
        <w:rPr>
          <w:highlight w:val="none"/>
        </w:rPr>
      </w:pPr>
    </w:p>
    <w:p w14:paraId="07F7D199">
      <w:pPr>
        <w:ind w:firstLine="420" w:firstLineChars="200"/>
        <w:jc w:val="left"/>
        <w:rPr>
          <w:highlight w:val="none"/>
        </w:rPr>
      </w:pPr>
    </w:p>
    <w:p w14:paraId="71C75E0A">
      <w:pPr>
        <w:spacing w:line="300" w:lineRule="auto"/>
        <w:jc w:val="left"/>
        <w:rPr>
          <w:rFonts w:ascii="Arial" w:hAnsi="Arial"/>
          <w:b/>
          <w:bCs/>
          <w:kern w:val="0"/>
          <w:sz w:val="34"/>
          <w:szCs w:val="20"/>
          <w:highlight w:val="none"/>
        </w:rPr>
      </w:pPr>
    </w:p>
    <w:p w14:paraId="6A5EAEB2">
      <w:pPr>
        <w:jc w:val="center"/>
        <w:rPr>
          <w:rFonts w:hint="eastAsia" w:ascii="Times New Roman" w:hAnsi="Times New Roman" w:eastAsia="仿宋_GB2312" w:cs="Times New Roman"/>
          <w:b/>
          <w:bCs/>
          <w:color w:val="000000"/>
          <w:kern w:val="2"/>
          <w:sz w:val="44"/>
          <w:szCs w:val="44"/>
          <w:highlight w:val="none"/>
          <w:u w:val="single"/>
          <w:lang w:val="en-US" w:eastAsia="zh-CN" w:bidi="ar-SA"/>
        </w:rPr>
      </w:pPr>
      <w:r>
        <w:rPr>
          <w:rFonts w:hint="eastAsia" w:ascii="Times New Roman" w:hAnsi="Times New Roman" w:eastAsia="仿宋_GB2312" w:cs="Times New Roman"/>
          <w:b/>
          <w:bCs/>
          <w:color w:val="000000"/>
          <w:kern w:val="2"/>
          <w:sz w:val="44"/>
          <w:szCs w:val="44"/>
          <w:highlight w:val="none"/>
          <w:u w:val="single"/>
          <w:lang w:val="en-US" w:eastAsia="zh-CN" w:bidi="ar-SA"/>
        </w:rPr>
        <w:t>成都国万科技服务有限公司2026年度劳务外包服务项目</w:t>
      </w:r>
    </w:p>
    <w:p w14:paraId="509C013E">
      <w:pPr>
        <w:spacing w:line="300" w:lineRule="auto"/>
        <w:ind w:left="843" w:hanging="883" w:hangingChars="200"/>
        <w:jc w:val="center"/>
        <w:rPr>
          <w:rFonts w:hint="eastAsia" w:ascii="Times New Roman" w:hAnsi="Times New Roman" w:eastAsia="仿宋_GB2312" w:cs="Times New Roman"/>
          <w:b/>
          <w:bCs/>
          <w:color w:val="000000"/>
          <w:kern w:val="2"/>
          <w:sz w:val="44"/>
          <w:szCs w:val="44"/>
          <w:highlight w:val="none"/>
          <w:u w:val="single"/>
          <w:lang w:val="en-US" w:eastAsia="zh-CN" w:bidi="ar-SA"/>
        </w:rPr>
      </w:pPr>
    </w:p>
    <w:p w14:paraId="7EB50306">
      <w:pPr>
        <w:spacing w:line="300" w:lineRule="auto"/>
        <w:ind w:left="843" w:hanging="883" w:hangingChars="200"/>
        <w:jc w:val="center"/>
        <w:rPr>
          <w:rFonts w:ascii="宋体" w:hAnsi="宋体" w:cs="宋体"/>
          <w:b/>
          <w:sz w:val="44"/>
          <w:szCs w:val="44"/>
          <w:highlight w:val="none"/>
        </w:rPr>
      </w:pPr>
      <w:r>
        <w:rPr>
          <w:rFonts w:hint="eastAsia" w:ascii="Times New Roman" w:hAnsi="Times New Roman" w:eastAsia="仿宋_GB2312" w:cs="Times New Roman"/>
          <w:b/>
          <w:bCs/>
          <w:color w:val="000000"/>
          <w:kern w:val="2"/>
          <w:sz w:val="44"/>
          <w:szCs w:val="44"/>
          <w:highlight w:val="none"/>
          <w:lang w:val="en-US" w:eastAsia="zh-CN" w:bidi="ar-SA"/>
        </w:rPr>
        <w:t>合同</w:t>
      </w:r>
    </w:p>
    <w:p w14:paraId="36E01A4F">
      <w:pPr>
        <w:spacing w:line="300" w:lineRule="auto"/>
        <w:ind w:firstLine="422" w:firstLineChars="200"/>
        <w:jc w:val="left"/>
        <w:rPr>
          <w:rFonts w:ascii="宋体" w:hAnsi="宋体" w:cs="宋体"/>
          <w:b/>
          <w:highlight w:val="none"/>
        </w:rPr>
      </w:pPr>
    </w:p>
    <w:p w14:paraId="4354804F">
      <w:pPr>
        <w:spacing w:line="300" w:lineRule="auto"/>
        <w:ind w:firstLine="422" w:firstLineChars="200"/>
        <w:jc w:val="left"/>
        <w:rPr>
          <w:rFonts w:ascii="宋体" w:hAnsi="宋体" w:cs="宋体"/>
          <w:b/>
          <w:highlight w:val="none"/>
          <w:u w:val="single"/>
        </w:rPr>
      </w:pPr>
    </w:p>
    <w:p w14:paraId="65936D9B">
      <w:pPr>
        <w:pStyle w:val="2"/>
        <w:ind w:firstLine="420" w:firstLineChars="200"/>
        <w:jc w:val="left"/>
        <w:rPr>
          <w:rFonts w:ascii="宋体" w:hAnsi="宋体" w:cs="宋体"/>
          <w:highlight w:val="none"/>
        </w:rPr>
      </w:pPr>
    </w:p>
    <w:p w14:paraId="49F84929">
      <w:pPr>
        <w:rPr>
          <w:rFonts w:ascii="宋体" w:hAnsi="宋体" w:cs="宋体"/>
          <w:highlight w:val="none"/>
        </w:rPr>
      </w:pPr>
    </w:p>
    <w:p w14:paraId="57F0177E">
      <w:pPr>
        <w:rPr>
          <w:rFonts w:ascii="宋体" w:hAnsi="宋体" w:cs="宋体"/>
          <w:highlight w:val="none"/>
        </w:rPr>
      </w:pPr>
    </w:p>
    <w:p w14:paraId="6178B407">
      <w:pPr>
        <w:rPr>
          <w:rFonts w:ascii="宋体" w:hAnsi="宋体" w:cs="宋体"/>
          <w:highlight w:val="none"/>
        </w:rPr>
      </w:pPr>
    </w:p>
    <w:p w14:paraId="6F84492B">
      <w:pPr>
        <w:rPr>
          <w:rFonts w:ascii="宋体" w:hAnsi="宋体" w:cs="宋体"/>
          <w:highlight w:val="none"/>
        </w:rPr>
      </w:pPr>
    </w:p>
    <w:p w14:paraId="71A690DF">
      <w:pPr>
        <w:rPr>
          <w:rFonts w:ascii="宋体" w:hAnsi="宋体" w:cs="宋体"/>
          <w:highlight w:val="none"/>
        </w:rPr>
      </w:pPr>
    </w:p>
    <w:p w14:paraId="447C257C">
      <w:pPr>
        <w:pStyle w:val="2"/>
        <w:ind w:firstLine="420" w:firstLineChars="200"/>
        <w:jc w:val="left"/>
        <w:rPr>
          <w:rFonts w:ascii="宋体" w:hAnsi="宋体" w:cs="宋体"/>
          <w:highlight w:val="none"/>
        </w:rPr>
      </w:pPr>
    </w:p>
    <w:p w14:paraId="162FDCAD">
      <w:pPr>
        <w:pStyle w:val="2"/>
        <w:ind w:firstLine="420" w:firstLineChars="200"/>
        <w:jc w:val="left"/>
        <w:rPr>
          <w:rFonts w:ascii="宋体" w:hAnsi="宋体" w:cs="宋体"/>
          <w:highlight w:val="none"/>
        </w:rPr>
      </w:pPr>
    </w:p>
    <w:p w14:paraId="1D72C496">
      <w:pPr>
        <w:pStyle w:val="2"/>
        <w:ind w:firstLine="420" w:firstLineChars="200"/>
        <w:jc w:val="left"/>
        <w:rPr>
          <w:rFonts w:ascii="宋体" w:hAnsi="宋体" w:cs="宋体"/>
          <w:highlight w:val="none"/>
        </w:rPr>
      </w:pPr>
    </w:p>
    <w:p w14:paraId="781EC847">
      <w:pPr>
        <w:pStyle w:val="2"/>
        <w:ind w:firstLine="420" w:firstLineChars="200"/>
        <w:jc w:val="left"/>
        <w:rPr>
          <w:rFonts w:ascii="宋体" w:hAnsi="宋体" w:cs="宋体"/>
          <w:highlight w:val="none"/>
        </w:rPr>
      </w:pPr>
    </w:p>
    <w:p w14:paraId="0B2F85FA">
      <w:pPr>
        <w:autoSpaceDE w:val="0"/>
        <w:autoSpaceDN w:val="0"/>
        <w:adjustRightInd w:val="0"/>
        <w:spacing w:line="360" w:lineRule="auto"/>
        <w:ind w:firstLine="643" w:firstLineChars="200"/>
        <w:jc w:val="left"/>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甲方：</w:t>
      </w:r>
    </w:p>
    <w:p w14:paraId="074162E0">
      <w:pPr>
        <w:autoSpaceDE w:val="0"/>
        <w:autoSpaceDN w:val="0"/>
        <w:adjustRightInd w:val="0"/>
        <w:spacing w:line="360" w:lineRule="auto"/>
        <w:ind w:firstLine="643" w:firstLineChars="200"/>
        <w:jc w:val="left"/>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乙方：</w:t>
      </w:r>
    </w:p>
    <w:p w14:paraId="6AB159E8">
      <w:pPr>
        <w:ind w:firstLine="420" w:firstLineChars="200"/>
        <w:jc w:val="left"/>
        <w:rPr>
          <w:rFonts w:ascii="宋体" w:hAnsi="宋体" w:cs="宋体"/>
          <w:highlight w:val="none"/>
        </w:rPr>
      </w:pPr>
    </w:p>
    <w:p w14:paraId="36FBB861">
      <w:pPr>
        <w:autoSpaceDE w:val="0"/>
        <w:autoSpaceDN w:val="0"/>
        <w:adjustRightInd w:val="0"/>
        <w:ind w:firstLine="643" w:firstLineChars="200"/>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2026年3月</w:t>
      </w:r>
    </w:p>
    <w:p w14:paraId="6A30A13B">
      <w:pPr>
        <w:autoSpaceDE w:val="0"/>
        <w:autoSpaceDN w:val="0"/>
        <w:adjustRightInd w:val="0"/>
        <w:ind w:firstLine="643" w:firstLineChars="200"/>
        <w:jc w:val="center"/>
        <w:rPr>
          <w:rFonts w:ascii="宋体" w:hAnsi="宋体" w:cs="宋体"/>
          <w:b/>
          <w:bCs/>
          <w:sz w:val="28"/>
          <w:szCs w:val="28"/>
          <w:highlight w:val="none"/>
        </w:rPr>
      </w:pPr>
      <w:r>
        <w:rPr>
          <w:rFonts w:hint="eastAsia" w:ascii="Times New Roman" w:hAnsi="Times New Roman" w:eastAsia="仿宋_GB2312" w:cs="Times New Roman"/>
          <w:b/>
          <w:bCs/>
          <w:color w:val="000000"/>
          <w:kern w:val="2"/>
          <w:sz w:val="32"/>
          <w:szCs w:val="32"/>
          <w:highlight w:val="none"/>
          <w:lang w:val="en-US" w:eastAsia="zh-CN" w:bidi="ar-SA"/>
        </w:rPr>
        <w:t>中国·成都</w:t>
      </w:r>
    </w:p>
    <w:p w14:paraId="6FCFC4AF">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default" w:ascii="仿宋_GB2312" w:hAnsi="宋体" w:eastAsia="仿宋_GB2312" w:cstheme="minorBidi"/>
          <w:b/>
          <w:bCs/>
          <w:kern w:val="2"/>
          <w:sz w:val="36"/>
          <w:szCs w:val="36"/>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r>
        <w:rPr>
          <w:rFonts w:hint="eastAsia" w:ascii="仿宋_GB2312" w:hAnsi="宋体" w:eastAsia="仿宋_GB2312" w:cstheme="minorBidi"/>
          <w:b/>
          <w:bCs/>
          <w:kern w:val="2"/>
          <w:sz w:val="36"/>
          <w:szCs w:val="36"/>
          <w:highlight w:val="none"/>
          <w:lang w:val="en-US" w:eastAsia="zh-CN" w:bidi="ar-SA"/>
        </w:rPr>
        <w:t>成都国万科技服务有限公司</w:t>
      </w:r>
    </w:p>
    <w:p w14:paraId="42A7A0CE">
      <w:pPr>
        <w:keepNext w:val="0"/>
        <w:keepLines w:val="0"/>
        <w:pageBreakBefore w:val="0"/>
        <w:numPr>
          <w:ilvl w:val="0"/>
          <w:numId w:val="0"/>
        </w:numPr>
        <w:kinsoku/>
        <w:wordWrap/>
        <w:overflowPunct/>
        <w:topLinePunct w:val="0"/>
        <w:autoSpaceDE/>
        <w:autoSpaceDN/>
        <w:bidi w:val="0"/>
        <w:adjustRightInd/>
        <w:snapToGrid/>
        <w:spacing w:line="360" w:lineRule="auto"/>
        <w:ind w:firstLine="723" w:firstLineChars="200"/>
        <w:jc w:val="center"/>
        <w:textAlignment w:val="auto"/>
        <w:rPr>
          <w:rFonts w:hint="eastAsia" w:ascii="Times New Roman" w:hAnsi="Times New Roman" w:eastAsia="仿宋_GB2312" w:cs="Times New Roman"/>
          <w:b/>
          <w:bCs/>
          <w:color w:val="000000"/>
          <w:kern w:val="2"/>
          <w:sz w:val="36"/>
          <w:szCs w:val="36"/>
          <w:highlight w:val="none"/>
          <w:lang w:val="en-US" w:eastAsia="zh-CN" w:bidi="ar-SA"/>
        </w:rPr>
      </w:pPr>
      <w:r>
        <w:rPr>
          <w:rFonts w:hint="eastAsia" w:ascii="仿宋_GB2312" w:hAnsi="宋体" w:eastAsia="仿宋_GB2312" w:cstheme="minorBidi"/>
          <w:b/>
          <w:bCs/>
          <w:kern w:val="2"/>
          <w:sz w:val="36"/>
          <w:szCs w:val="36"/>
          <w:highlight w:val="none"/>
          <w:lang w:val="en-US" w:eastAsia="zh-CN" w:bidi="ar-SA"/>
        </w:rPr>
        <w:t>2026年度劳务外包服务项目</w:t>
      </w:r>
      <w:r>
        <w:rPr>
          <w:rFonts w:hint="eastAsia" w:ascii="Times New Roman" w:hAnsi="Times New Roman" w:eastAsia="仿宋_GB2312" w:cs="Times New Roman"/>
          <w:b/>
          <w:bCs/>
          <w:color w:val="000000"/>
          <w:kern w:val="2"/>
          <w:sz w:val="36"/>
          <w:szCs w:val="36"/>
          <w:highlight w:val="none"/>
          <w:lang w:val="en-US" w:eastAsia="zh-CN" w:bidi="ar-SA"/>
        </w:rPr>
        <w:t>合同</w:t>
      </w:r>
    </w:p>
    <w:p w14:paraId="0E81742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4B693420">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99" w:name="_Toc26211"/>
      <w:bookmarkStart w:id="100" w:name="_Toc2410"/>
      <w:bookmarkStart w:id="101" w:name="_Toc20409"/>
      <w:bookmarkStart w:id="102" w:name="_Toc21409"/>
      <w:r>
        <w:rPr>
          <w:rFonts w:hint="eastAsia" w:ascii="仿宋" w:hAnsi="仿宋" w:eastAsia="仿宋" w:cs="仿宋"/>
          <w:b/>
          <w:sz w:val="28"/>
          <w:szCs w:val="28"/>
          <w:highlight w:val="none"/>
          <w:lang w:eastAsia="zh-CN"/>
        </w:rPr>
        <w:t>一、劳务外包项目：</w:t>
      </w:r>
      <w:bookmarkEnd w:id="99"/>
      <w:bookmarkEnd w:id="100"/>
      <w:bookmarkEnd w:id="101"/>
      <w:bookmarkEnd w:id="102"/>
    </w:p>
    <w:p w14:paraId="6A09279E">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甲方将</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的劳务外包给乙方，乙方按照甲方要求、标准组织人员完成该等工作。乙方设立项目组，负责本项目人员组织、指导、管理等工作,乙方根据甲方的要求制定相关的工作标准及工作流程。</w:t>
      </w:r>
    </w:p>
    <w:p w14:paraId="2E91B656">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03" w:name="_Toc618"/>
      <w:bookmarkStart w:id="104" w:name="_Toc14505"/>
      <w:bookmarkStart w:id="105" w:name="_Toc5068"/>
      <w:bookmarkStart w:id="106" w:name="_Toc26465"/>
      <w:r>
        <w:rPr>
          <w:rFonts w:hint="eastAsia" w:ascii="仿宋" w:hAnsi="仿宋" w:eastAsia="仿宋" w:cs="仿宋"/>
          <w:b/>
          <w:sz w:val="28"/>
          <w:szCs w:val="28"/>
          <w:highlight w:val="none"/>
          <w:lang w:eastAsia="zh-CN"/>
        </w:rPr>
        <w:t>二、劳务外包期限：</w:t>
      </w:r>
      <w:bookmarkEnd w:id="103"/>
      <w:bookmarkEnd w:id="104"/>
      <w:bookmarkEnd w:id="105"/>
      <w:bookmarkEnd w:id="106"/>
    </w:p>
    <w:p w14:paraId="361C525E">
      <w:pPr>
        <w:keepNext w:val="0"/>
        <w:keepLines w:val="0"/>
        <w:pageBreakBefore w:val="0"/>
        <w:widowControl w:val="0"/>
        <w:kinsoku/>
        <w:wordWrap/>
        <w:overflowPunct/>
        <w:topLinePunct w:val="0"/>
        <w:autoSpaceDE/>
        <w:autoSpaceDN/>
        <w:bidi w:val="0"/>
        <w:adjustRightInd/>
        <w:snapToGrid/>
        <w:spacing w:line="460" w:lineRule="exact"/>
        <w:textAlignment w:val="auto"/>
        <w:rPr>
          <w:highlight w:val="none"/>
        </w:rPr>
      </w:pPr>
    </w:p>
    <w:p w14:paraId="332C91F9">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rPr>
          <w:rFonts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从</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u w:val="single"/>
          <w:lang w:val="en-US" w:eastAsia="zh-CN"/>
        </w:rPr>
        <w:t>2026</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年</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月</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日至</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年</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月</w:t>
      </w:r>
      <w:r>
        <w:rPr>
          <w:rFonts w:hint="eastAsia" w:ascii="仿宋" w:hAnsi="仿宋" w:eastAsia="仿宋" w:cs="仿宋"/>
          <w:b/>
          <w:sz w:val="28"/>
          <w:szCs w:val="28"/>
          <w:highlight w:val="none"/>
          <w:u w:val="single"/>
          <w:lang w:eastAsia="zh-CN"/>
        </w:rPr>
        <w:t xml:space="preserve">     </w:t>
      </w:r>
      <w:r>
        <w:rPr>
          <w:rFonts w:hint="eastAsia" w:ascii="仿宋" w:hAnsi="仿宋" w:eastAsia="仿宋" w:cs="仿宋"/>
          <w:b/>
          <w:sz w:val="28"/>
          <w:szCs w:val="28"/>
          <w:highlight w:val="none"/>
          <w:lang w:eastAsia="zh-CN"/>
        </w:rPr>
        <w:t>日止。</w:t>
      </w:r>
      <w:r>
        <w:rPr>
          <w:rFonts w:hint="eastAsia" w:ascii="仿宋" w:hAnsi="仿宋" w:eastAsia="仿宋" w:cs="仿宋"/>
          <w:sz w:val="28"/>
          <w:szCs w:val="28"/>
          <w:highlight w:val="none"/>
          <w:lang w:eastAsia="zh-CN"/>
        </w:rPr>
        <w:t>服务期内若存在未履行完毕的合同义务，服务期限顺延至全部义务履行完毕之日止。具体服务项目及对应工期以甲方出具的授权委托书为准，甲方有权根据项目实际开展情况对工期进行合理调整。</w:t>
      </w:r>
    </w:p>
    <w:p w14:paraId="0B802867">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07" w:name="_Toc15929"/>
      <w:bookmarkStart w:id="108" w:name="_Toc4658"/>
      <w:bookmarkStart w:id="109" w:name="_Toc12118"/>
      <w:bookmarkStart w:id="110" w:name="_Toc15408"/>
      <w:r>
        <w:rPr>
          <w:rFonts w:hint="eastAsia" w:ascii="仿宋" w:hAnsi="仿宋" w:eastAsia="仿宋" w:cs="仿宋"/>
          <w:b/>
          <w:sz w:val="28"/>
          <w:szCs w:val="28"/>
          <w:highlight w:val="none"/>
          <w:lang w:eastAsia="zh-CN"/>
        </w:rPr>
        <w:t>三、劳务外包费用；</w:t>
      </w:r>
      <w:bookmarkEnd w:id="107"/>
      <w:bookmarkEnd w:id="108"/>
      <w:bookmarkEnd w:id="109"/>
      <w:bookmarkEnd w:id="110"/>
    </w:p>
    <w:p w14:paraId="5A0F0FD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（一）劳务外包费年度</w:t>
      </w:r>
      <w:r>
        <w:rPr>
          <w:rFonts w:hint="eastAsia" w:ascii="仿宋" w:hAnsi="仿宋" w:eastAsia="仿宋" w:cs="仿宋"/>
          <w:sz w:val="28"/>
          <w:szCs w:val="28"/>
          <w:highlight w:val="none"/>
          <w:lang w:val="en-US" w:eastAsia="zh-CN"/>
        </w:rPr>
        <w:t>暂定总含税金额</w:t>
      </w:r>
      <w:r>
        <w:rPr>
          <w:rFonts w:hint="eastAsia" w:ascii="仿宋" w:hAnsi="仿宋" w:eastAsia="仿宋" w:cs="仿宋"/>
          <w:sz w:val="28"/>
          <w:szCs w:val="28"/>
          <w:highlight w:val="none"/>
          <w:lang w:eastAsia="zh-CN"/>
        </w:rPr>
        <w:t>为人民币</w:t>
      </w:r>
      <w:r>
        <w:rPr>
          <w:rFonts w:hint="eastAsia" w:ascii="仿宋" w:hAnsi="仿宋" w:eastAsia="仿宋" w:cs="仿宋"/>
          <w:sz w:val="28"/>
          <w:szCs w:val="28"/>
          <w:highlight w:val="none"/>
          <w:u w:val="single"/>
          <w:lang w:val="en-US" w:eastAsia="zh-CN"/>
        </w:rPr>
        <w:t>0.00</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（小写：</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sz w:val="28"/>
          <w:szCs w:val="28"/>
          <w:highlight w:val="none"/>
          <w:lang w:eastAsia="zh-CN"/>
        </w:rPr>
        <w:t>元）</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其中不含税金额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元，税金</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。乙方按照甲方的</w:t>
      </w:r>
      <w:r>
        <w:rPr>
          <w:rFonts w:hint="eastAsia" w:ascii="仿宋" w:hAnsi="仿宋" w:eastAsia="仿宋" w:cs="仿宋"/>
          <w:sz w:val="28"/>
          <w:szCs w:val="28"/>
          <w:highlight w:val="none"/>
          <w:lang w:val="en-US" w:eastAsia="zh-CN"/>
        </w:rPr>
        <w:t>实际需求</w:t>
      </w:r>
      <w:r>
        <w:rPr>
          <w:rFonts w:hint="eastAsia" w:ascii="仿宋" w:hAnsi="仿宋" w:eastAsia="仿宋" w:cs="仿宋"/>
          <w:sz w:val="28"/>
          <w:szCs w:val="28"/>
          <w:highlight w:val="none"/>
          <w:lang w:eastAsia="zh-CN"/>
        </w:rPr>
        <w:t>安排工作人员完成工作任务，甲方向乙方支付劳务外包费。</w:t>
      </w:r>
      <w:r>
        <w:rPr>
          <w:rFonts w:hint="eastAsia" w:ascii="仿宋" w:hAnsi="仿宋" w:eastAsia="仿宋" w:cs="仿宋"/>
          <w:sz w:val="28"/>
          <w:szCs w:val="28"/>
          <w:highlight w:val="none"/>
          <w:lang w:val="en-US" w:eastAsia="zh-CN"/>
        </w:rPr>
        <w:t>劳务外包费用按实结算，暂定岗位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个，暂定工作量</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工时，劳务外包固定综合单价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元/工时，费用</w:t>
      </w:r>
      <w:r>
        <w:rPr>
          <w:rFonts w:hint="eastAsia" w:ascii="仿宋" w:hAnsi="仿宋" w:eastAsia="仿宋" w:cs="仿宋"/>
          <w:b w:val="0"/>
          <w:bCs/>
          <w:color w:val="000000"/>
          <w:sz w:val="28"/>
          <w:szCs w:val="28"/>
          <w:highlight w:val="none"/>
          <w:lang w:val="en-US" w:eastAsia="zh-CN"/>
        </w:rPr>
        <w:t>包含</w:t>
      </w:r>
      <w:r>
        <w:rPr>
          <w:rFonts w:hint="eastAsia" w:ascii="仿宋" w:hAnsi="仿宋" w:eastAsia="仿宋" w:cs="仿宋"/>
          <w:sz w:val="28"/>
          <w:szCs w:val="28"/>
          <w:highlight w:val="none"/>
          <w:lang w:val="en-US" w:eastAsia="zh-CN"/>
        </w:rPr>
        <w:t>但不限于</w:t>
      </w:r>
      <w:r>
        <w:rPr>
          <w:rFonts w:hint="eastAsia" w:ascii="仿宋" w:hAnsi="仿宋" w:eastAsia="仿宋" w:cs="仿宋"/>
          <w:b w:val="0"/>
          <w:bCs/>
          <w:color w:val="000000"/>
          <w:sz w:val="28"/>
          <w:szCs w:val="28"/>
          <w:highlight w:val="none"/>
          <w:lang w:val="en-US" w:eastAsia="zh-CN"/>
        </w:rPr>
        <w:t>完成本合同所涉及的员工岗位工资、岗位补贴、绩效、六险一金、福利费、体检费、服务费、风险金、税金等一切费用</w:t>
      </w:r>
      <w:r>
        <w:rPr>
          <w:rFonts w:hint="eastAsia" w:ascii="仿宋" w:hAnsi="仿宋" w:eastAsia="仿宋" w:cs="仿宋"/>
          <w:sz w:val="28"/>
          <w:szCs w:val="28"/>
          <w:highlight w:val="none"/>
          <w:lang w:val="en-US" w:eastAsia="zh-CN"/>
        </w:rPr>
        <w:t>。</w:t>
      </w:r>
    </w:p>
    <w:p w14:paraId="72840BF4">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甲乙双方每月5日前确定上月的劳务外包服务工作量及结算费用，</w:t>
      </w:r>
      <w:r>
        <w:rPr>
          <w:rFonts w:hint="eastAsia" w:ascii="仿宋" w:hAnsi="仿宋" w:eastAsia="仿宋" w:cs="仿宋"/>
          <w:sz w:val="28"/>
          <w:szCs w:val="28"/>
          <w:highlight w:val="none"/>
          <w:lang w:eastAsia="zh-CN"/>
        </w:rPr>
        <w:t>甲方于每月</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lang w:eastAsia="zh-CN"/>
        </w:rPr>
        <w:t>日前根据乙方</w:t>
      </w:r>
      <w:r>
        <w:rPr>
          <w:rFonts w:hint="eastAsia" w:ascii="仿宋" w:hAnsi="仿宋" w:eastAsia="仿宋" w:cs="仿宋"/>
          <w:sz w:val="28"/>
          <w:szCs w:val="28"/>
          <w:highlight w:val="none"/>
          <w:lang w:val="en-US" w:eastAsia="zh-CN"/>
        </w:rPr>
        <w:t>上</w:t>
      </w:r>
      <w:r>
        <w:rPr>
          <w:rFonts w:hint="eastAsia" w:ascii="仿宋" w:hAnsi="仿宋" w:eastAsia="仿宋" w:cs="仿宋"/>
          <w:sz w:val="28"/>
          <w:szCs w:val="28"/>
          <w:highlight w:val="none"/>
          <w:lang w:eastAsia="zh-CN"/>
        </w:rPr>
        <w:t>月完成的工作量支付</w:t>
      </w:r>
      <w:r>
        <w:rPr>
          <w:rFonts w:hint="eastAsia" w:ascii="仿宋" w:hAnsi="仿宋" w:eastAsia="仿宋" w:cs="仿宋"/>
          <w:sz w:val="28"/>
          <w:szCs w:val="28"/>
          <w:highlight w:val="none"/>
          <w:lang w:val="en-US" w:eastAsia="zh-CN"/>
        </w:rPr>
        <w:t>上</w:t>
      </w:r>
      <w:r>
        <w:rPr>
          <w:rFonts w:hint="eastAsia" w:ascii="仿宋" w:hAnsi="仿宋" w:eastAsia="仿宋" w:cs="仿宋"/>
          <w:sz w:val="28"/>
          <w:szCs w:val="28"/>
          <w:highlight w:val="none"/>
          <w:lang w:eastAsia="zh-CN"/>
        </w:rPr>
        <w:t>月劳务外包费，每月双方以劳务内容结算表确认并支付。</w:t>
      </w:r>
    </w:p>
    <w:p w14:paraId="2F51AA1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甲方付款前，</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lang w:eastAsia="zh-CN"/>
        </w:rPr>
        <w:t>向甲方开具足额正规合法</w:t>
      </w:r>
      <w:r>
        <w:rPr>
          <w:rFonts w:hint="eastAsia" w:ascii="仿宋" w:hAnsi="仿宋" w:eastAsia="仿宋" w:cs="仿宋"/>
          <w:sz w:val="28"/>
          <w:szCs w:val="28"/>
          <w:highlight w:val="none"/>
          <w:lang w:val="en-US" w:eastAsia="zh-CN"/>
        </w:rPr>
        <w:t>的增值税专用发票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若因乙方开票延迟导致甲方未正常付款，相关损失甲方自行承担。</w:t>
      </w:r>
    </w:p>
    <w:p w14:paraId="51CAB4C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lang w:eastAsia="zh-CN"/>
        </w:rPr>
        <w:t>）乙方帐户</w:t>
      </w:r>
    </w:p>
    <w:p w14:paraId="7CFD089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eastAsia="zh-CN"/>
        </w:rPr>
        <w:t>账户名称：</w:t>
      </w:r>
      <w:r>
        <w:rPr>
          <w:rFonts w:hint="eastAsia" w:ascii="仿宋" w:hAnsi="仿宋" w:eastAsia="仿宋" w:cs="仿宋"/>
          <w:sz w:val="28"/>
          <w:szCs w:val="28"/>
          <w:highlight w:val="none"/>
          <w:u w:val="single"/>
          <w:lang w:val="en-US" w:eastAsia="zh-CN"/>
        </w:rPr>
        <w:t xml:space="preserve">               </w:t>
      </w:r>
    </w:p>
    <w:p w14:paraId="1DD61ED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eastAsia="zh-CN"/>
        </w:rPr>
        <w:t>开 户 行：</w:t>
      </w:r>
      <w:r>
        <w:rPr>
          <w:rFonts w:hint="eastAsia" w:ascii="仿宋" w:hAnsi="仿宋" w:eastAsia="仿宋" w:cs="仿宋"/>
          <w:sz w:val="28"/>
          <w:szCs w:val="28"/>
          <w:highlight w:val="none"/>
          <w:u w:val="single"/>
          <w:lang w:val="en-US" w:eastAsia="zh-CN"/>
        </w:rPr>
        <w:t xml:space="preserve">               </w:t>
      </w:r>
    </w:p>
    <w:p w14:paraId="49EF085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eastAsia="zh-CN"/>
        </w:rPr>
        <w:t>账    号：</w:t>
      </w:r>
      <w:r>
        <w:rPr>
          <w:rFonts w:hint="eastAsia" w:ascii="仿宋" w:hAnsi="仿宋" w:eastAsia="仿宋" w:cs="仿宋"/>
          <w:sz w:val="28"/>
          <w:szCs w:val="28"/>
          <w:highlight w:val="none"/>
          <w:u w:val="single"/>
          <w:lang w:val="en-US" w:eastAsia="zh-CN"/>
        </w:rPr>
        <w:t xml:space="preserve">               </w:t>
      </w:r>
    </w:p>
    <w:p w14:paraId="7EE95AFA">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rPr>
          <w:rFonts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乙方如若变更收款账号，应以加盖乙方公司公章的书面通知形式告知甲方，否则仍以此账户为准，甲方不得在没有收到乙方书面通知的情况下将款项汇入其他账户内，否则视为甲方未支付任何款项。</w:t>
      </w:r>
    </w:p>
    <w:p w14:paraId="0A7221AD">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11" w:name="_Toc26514"/>
      <w:bookmarkStart w:id="112" w:name="_Toc15104"/>
      <w:bookmarkStart w:id="113" w:name="_Toc13008"/>
      <w:bookmarkStart w:id="114" w:name="_Toc10876"/>
      <w:r>
        <w:rPr>
          <w:rFonts w:hint="eastAsia" w:ascii="仿宋" w:hAnsi="仿宋" w:eastAsia="仿宋" w:cs="仿宋"/>
          <w:b/>
          <w:sz w:val="28"/>
          <w:szCs w:val="28"/>
          <w:highlight w:val="none"/>
          <w:lang w:eastAsia="zh-CN"/>
        </w:rPr>
        <w:t>四、管理方式：</w:t>
      </w:r>
      <w:bookmarkEnd w:id="111"/>
      <w:bookmarkEnd w:id="112"/>
      <w:bookmarkEnd w:id="113"/>
      <w:bookmarkEnd w:id="114"/>
    </w:p>
    <w:p w14:paraId="7308C3C9">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乙方自行组织相关工作人员完成甲方委托的工作任务，乙方负责人员的</w:t>
      </w:r>
      <w:r>
        <w:rPr>
          <w:rFonts w:hint="eastAsia" w:ascii="仿宋" w:hAnsi="仿宋" w:eastAsia="仿宋" w:cs="仿宋"/>
          <w:sz w:val="28"/>
          <w:szCs w:val="28"/>
          <w:highlight w:val="none"/>
          <w:lang w:val="en-US" w:eastAsia="zh-CN"/>
        </w:rPr>
        <w:t>安全管理、</w:t>
      </w:r>
      <w:r>
        <w:rPr>
          <w:rFonts w:hint="eastAsia" w:ascii="仿宋" w:hAnsi="仿宋" w:eastAsia="仿宋" w:cs="仿宋"/>
          <w:sz w:val="28"/>
          <w:szCs w:val="28"/>
          <w:highlight w:val="none"/>
          <w:lang w:eastAsia="zh-CN"/>
        </w:rPr>
        <w:t>行政管理、</w:t>
      </w:r>
      <w:r>
        <w:rPr>
          <w:rFonts w:hint="eastAsia" w:ascii="仿宋" w:hAnsi="仿宋" w:eastAsia="仿宋" w:cs="仿宋"/>
          <w:sz w:val="28"/>
          <w:szCs w:val="28"/>
          <w:highlight w:val="none"/>
          <w:lang w:val="en-US" w:eastAsia="zh-CN"/>
        </w:rPr>
        <w:t>人力资源</w:t>
      </w:r>
      <w:r>
        <w:rPr>
          <w:rFonts w:hint="eastAsia" w:ascii="仿宋" w:hAnsi="仿宋" w:eastAsia="仿宋" w:cs="仿宋"/>
          <w:sz w:val="28"/>
          <w:szCs w:val="28"/>
          <w:highlight w:val="none"/>
          <w:lang w:eastAsia="zh-CN"/>
        </w:rPr>
        <w:t>管理、日常工作管理</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lang w:eastAsia="zh-CN"/>
        </w:rPr>
        <w:t>，甲方对劳务外包工作质量进行监督和验收。乙方人员要遵守甲方与乙方共同确定的操作规范。</w:t>
      </w:r>
    </w:p>
    <w:p w14:paraId="32F3C0EE">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15" w:name="_Toc19062"/>
      <w:bookmarkStart w:id="116" w:name="_Toc30999"/>
      <w:bookmarkStart w:id="117" w:name="_Toc24076"/>
      <w:bookmarkStart w:id="118" w:name="_Toc11648"/>
      <w:r>
        <w:rPr>
          <w:rFonts w:hint="eastAsia" w:ascii="仿宋" w:hAnsi="仿宋" w:eastAsia="仿宋" w:cs="仿宋"/>
          <w:b/>
          <w:sz w:val="28"/>
          <w:szCs w:val="28"/>
          <w:highlight w:val="none"/>
          <w:lang w:eastAsia="zh-CN"/>
        </w:rPr>
        <w:t>五、甲方权利义务：</w:t>
      </w:r>
      <w:bookmarkEnd w:id="115"/>
      <w:bookmarkEnd w:id="116"/>
      <w:bookmarkEnd w:id="117"/>
      <w:bookmarkEnd w:id="118"/>
    </w:p>
    <w:p w14:paraId="4C3CEDCD">
      <w:pPr>
        <w:keepNext w:val="0"/>
        <w:keepLines w:val="0"/>
        <w:pageBreakBefore w:val="0"/>
        <w:widowControl w:val="0"/>
        <w:kinsoku/>
        <w:wordWrap/>
        <w:overflowPunct/>
        <w:topLinePunct w:val="0"/>
        <w:autoSpaceDE/>
        <w:autoSpaceDN/>
        <w:bidi w:val="0"/>
        <w:adjustRightInd/>
        <w:snapToGrid/>
        <w:spacing w:before="156" w:beforeLines="50" w:line="460" w:lineRule="exact"/>
        <w:ind w:firstLine="281" w:firstLineChars="100"/>
        <w:textAlignment w:val="auto"/>
        <w:outlineLvl w:val="1"/>
        <w:rPr>
          <w:rFonts w:ascii="仿宋" w:hAnsi="仿宋" w:eastAsia="仿宋" w:cs="仿宋"/>
          <w:b/>
          <w:sz w:val="28"/>
          <w:szCs w:val="28"/>
          <w:highlight w:val="none"/>
          <w:lang w:eastAsia="zh-CN"/>
        </w:rPr>
      </w:pPr>
      <w:bookmarkStart w:id="119" w:name="_Toc19646"/>
      <w:bookmarkStart w:id="120" w:name="_Toc4717"/>
      <w:r>
        <w:rPr>
          <w:rFonts w:hint="eastAsia" w:ascii="仿宋" w:hAnsi="仿宋" w:eastAsia="仿宋" w:cs="仿宋"/>
          <w:b/>
          <w:sz w:val="28"/>
          <w:szCs w:val="28"/>
          <w:highlight w:val="none"/>
          <w:lang w:eastAsia="zh-CN"/>
        </w:rPr>
        <w:t>（一）甲方权利：</w:t>
      </w:r>
      <w:bookmarkEnd w:id="119"/>
      <w:bookmarkEnd w:id="120"/>
    </w:p>
    <w:p w14:paraId="16A7245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1、甲方有权对乙方的工作进行监督管理，对工作进行质量评估。</w:t>
      </w:r>
    </w:p>
    <w:p w14:paraId="023706A8">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2、乙方人员有下列行为之一的，甲方有权要求乙方重新更换人员：</w:t>
      </w:r>
    </w:p>
    <w:p w14:paraId="24F2F92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（1）乙方人员违规操作导致甲方工作不能正常运行的；</w:t>
      </w:r>
    </w:p>
    <w:p w14:paraId="4B4F95E6">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（2）乙方人员出现浪费甲方工作材料、故意破坏设备等行为同时给甲方造成经济损失的；</w:t>
      </w:r>
    </w:p>
    <w:p w14:paraId="2097808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（3）乙方人员在工作中谩骂他人或打架斗殴，给甲方造成不良影响或经济损失的；</w:t>
      </w:r>
    </w:p>
    <w:p w14:paraId="54193EE2">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（4）甲方对乙方工作评估为不合格的。</w:t>
      </w:r>
    </w:p>
    <w:p w14:paraId="5E0C6DA7">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1"/>
        <w:rPr>
          <w:rFonts w:ascii="仿宋" w:hAnsi="仿宋" w:eastAsia="仿宋" w:cs="仿宋"/>
          <w:b/>
          <w:sz w:val="28"/>
          <w:szCs w:val="28"/>
          <w:highlight w:val="none"/>
          <w:lang w:eastAsia="zh-CN"/>
        </w:rPr>
      </w:pPr>
      <w:bookmarkStart w:id="121" w:name="_Toc19762"/>
      <w:bookmarkStart w:id="122" w:name="_Toc523"/>
      <w:r>
        <w:rPr>
          <w:rFonts w:hint="eastAsia" w:ascii="仿宋" w:hAnsi="仿宋" w:eastAsia="仿宋" w:cs="仿宋"/>
          <w:b/>
          <w:sz w:val="28"/>
          <w:szCs w:val="28"/>
          <w:highlight w:val="none"/>
          <w:lang w:eastAsia="zh-CN"/>
        </w:rPr>
        <w:t>（二）甲方义务：</w:t>
      </w:r>
      <w:bookmarkEnd w:id="121"/>
      <w:bookmarkEnd w:id="122"/>
    </w:p>
    <w:p w14:paraId="28CA8BE8">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1、甲方应明确乙方从事劳务外包的工作内容和工作要求；</w:t>
      </w:r>
    </w:p>
    <w:p w14:paraId="4AEE0774">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2、甲方应按照本协议规定按时支付乙方劳务外包费用；</w:t>
      </w:r>
    </w:p>
    <w:p w14:paraId="244AFAEE">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3、乙方工作需要甲方协助的，甲方应给予协助，若甲方不协助造成工作不能完成的，乙方有权单方解除本协议，并不承担任何责任，由此产生的后果及经济损失均由甲方承担；</w:t>
      </w:r>
    </w:p>
    <w:p w14:paraId="2ABB985B">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4、甲方应为乙方提供工作所需的设备、材料、场地等，且材料、设备均由甲方保管；</w:t>
      </w:r>
    </w:p>
    <w:p w14:paraId="045238FF">
      <w:pPr>
        <w:keepNext w:val="0"/>
        <w:keepLines w:val="0"/>
        <w:pageBreakBefore w:val="0"/>
        <w:widowControl w:val="0"/>
        <w:kinsoku/>
        <w:wordWrap/>
        <w:overflowPunct/>
        <w:topLinePunct w:val="0"/>
        <w:autoSpaceDE/>
        <w:autoSpaceDN/>
        <w:bidi w:val="0"/>
        <w:adjustRightInd/>
        <w:snapToGrid/>
        <w:spacing w:before="156" w:beforeLines="50" w:line="460" w:lineRule="exact"/>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5、在本协议有效期内，甲方应对双方合作内容、执行中外包人员处理过程、情况等保密，若泄露由此给乙方造成损失的应予以赔偿。</w:t>
      </w:r>
    </w:p>
    <w:p w14:paraId="0843EF86">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23" w:name="_Toc8770"/>
      <w:bookmarkStart w:id="124" w:name="_Toc27693"/>
      <w:bookmarkStart w:id="125" w:name="_Toc7426"/>
      <w:bookmarkStart w:id="126" w:name="_Toc16623"/>
      <w:r>
        <w:rPr>
          <w:rFonts w:hint="eastAsia" w:ascii="仿宋" w:hAnsi="仿宋" w:eastAsia="仿宋" w:cs="仿宋"/>
          <w:b/>
          <w:sz w:val="28"/>
          <w:szCs w:val="28"/>
          <w:highlight w:val="none"/>
          <w:lang w:eastAsia="zh-CN"/>
        </w:rPr>
        <w:t>六、乙方的权利义务</w:t>
      </w:r>
      <w:bookmarkEnd w:id="123"/>
      <w:bookmarkEnd w:id="124"/>
      <w:bookmarkEnd w:id="125"/>
      <w:bookmarkEnd w:id="126"/>
    </w:p>
    <w:p w14:paraId="7C9C0E95">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1"/>
        <w:rPr>
          <w:rFonts w:ascii="仿宋" w:hAnsi="仿宋" w:eastAsia="仿宋" w:cs="仿宋"/>
          <w:b/>
          <w:sz w:val="28"/>
          <w:szCs w:val="28"/>
          <w:highlight w:val="none"/>
          <w:lang w:eastAsia="zh-CN"/>
        </w:rPr>
      </w:pPr>
      <w:bookmarkStart w:id="127" w:name="_Toc30873"/>
      <w:bookmarkStart w:id="128" w:name="_Toc23659"/>
      <w:r>
        <w:rPr>
          <w:rFonts w:hint="eastAsia" w:ascii="仿宋" w:hAnsi="仿宋" w:eastAsia="仿宋" w:cs="仿宋"/>
          <w:b/>
          <w:sz w:val="28"/>
          <w:szCs w:val="28"/>
          <w:highlight w:val="none"/>
          <w:lang w:eastAsia="zh-CN"/>
        </w:rPr>
        <w:t>（一）乙方的权利</w:t>
      </w:r>
      <w:bookmarkEnd w:id="127"/>
      <w:bookmarkEnd w:id="128"/>
    </w:p>
    <w:p w14:paraId="167689BF">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1、乙方有权按照本协议约定收取劳务费。同时乙方有权终止本协议或按照相关法律规定采取相应的措施，并追偿由此给乙方带来的一切损失。</w:t>
      </w:r>
    </w:p>
    <w:p w14:paraId="4DA1F8F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2、因甲方原因，导致乙方该项目人员需要延长工时的，甲方予以追加相应的人工成本。</w:t>
      </w:r>
    </w:p>
    <w:p w14:paraId="231BA4E5">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1"/>
        <w:rPr>
          <w:rFonts w:ascii="仿宋" w:hAnsi="仿宋" w:eastAsia="仿宋" w:cs="仿宋"/>
          <w:b/>
          <w:sz w:val="28"/>
          <w:szCs w:val="28"/>
          <w:highlight w:val="none"/>
          <w:lang w:eastAsia="zh-CN"/>
        </w:rPr>
      </w:pPr>
      <w:bookmarkStart w:id="129" w:name="_Toc25234"/>
      <w:bookmarkStart w:id="130" w:name="_Toc22933"/>
      <w:r>
        <w:rPr>
          <w:rFonts w:hint="eastAsia" w:ascii="仿宋" w:hAnsi="仿宋" w:eastAsia="仿宋" w:cs="仿宋"/>
          <w:b/>
          <w:sz w:val="28"/>
          <w:szCs w:val="28"/>
          <w:highlight w:val="none"/>
          <w:lang w:eastAsia="zh-CN"/>
        </w:rPr>
        <w:t>（二）乙方的义务</w:t>
      </w:r>
      <w:bookmarkEnd w:id="129"/>
      <w:bookmarkEnd w:id="130"/>
    </w:p>
    <w:p w14:paraId="649021E1">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1、乙方根据甲方工作需求及标准，组织符合要求的人员按时完成甲方的工作任务。</w:t>
      </w:r>
    </w:p>
    <w:p w14:paraId="73CBB5CB">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2、乙方必须合法用工。</w:t>
      </w:r>
    </w:p>
    <w:p w14:paraId="0DC05FDA">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3、乙方在甲方协助下制定操作规范，并确保乙方人员严格遵守。</w:t>
      </w:r>
    </w:p>
    <w:p w14:paraId="1DDBA05A">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4、严格落实工作现场安全生产措施，做好各项基础工作。</w:t>
      </w:r>
    </w:p>
    <w:p w14:paraId="178AB14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5、乙方应安排专人对工进行现场管理、日常工作安排及与甲方进行工作对接。</w:t>
      </w:r>
    </w:p>
    <w:p w14:paraId="189518BD">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乙方及其派驻人员在协议履行期间及协议终止后三年内，对知悉的甲方商业秘密及未公开信息承担保密义务；甲方核心商业秘密，乙方承担永久保密义务。保密信息包括但不限于经营管理、财务、业务、客户供应商、招投标、合同、内部文件等不宜公开信息。乙方不得泄露、传播或用于约定服务以外用途，协议终止或人员离场时应返还或销毁全部涉密资料及载体。乙方违反保密义务的，应赔偿甲方全部损失（含实际损失、可得利益、律师费、诉讼费等合理费用）；损失无法计算的，按泄密所涉业务合同金额的 10%—30% 赔偿，最低不低于人民币 5 万元。</w:t>
      </w:r>
    </w:p>
    <w:p w14:paraId="327270CA">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7.乙方应确保所有派驻人员均已签署保密承诺、廉洁从业承诺及相关合规文件，严格遵守甲方保密管理、商业秘密保护、廉洁从业及内部规章制度，接受甲方监督与管理，有效</w:t>
      </w:r>
      <w:r>
        <w:rPr>
          <w:rFonts w:hint="eastAsia" w:ascii="仿宋" w:hAnsi="仿宋" w:eastAsia="仿宋" w:cs="仿宋"/>
          <w:kern w:val="2"/>
          <w:sz w:val="28"/>
          <w:szCs w:val="28"/>
          <w:highlight w:val="none"/>
          <w:lang w:val="en-US" w:eastAsia="zh-CN" w:bidi="ar-SA"/>
        </w:rPr>
        <w:t>防范泄密、不正当竞争及廉洁风险。</w:t>
      </w:r>
    </w:p>
    <w:p w14:paraId="53DFB28F">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31" w:name="_Toc30988"/>
      <w:bookmarkStart w:id="132" w:name="_Toc26484"/>
      <w:bookmarkStart w:id="133" w:name="_Toc26585"/>
      <w:bookmarkStart w:id="134" w:name="_Toc6169"/>
      <w:r>
        <w:rPr>
          <w:rFonts w:hint="eastAsia" w:ascii="仿宋" w:hAnsi="仿宋" w:eastAsia="仿宋" w:cs="仿宋"/>
          <w:b/>
          <w:sz w:val="28"/>
          <w:szCs w:val="28"/>
          <w:highlight w:val="none"/>
          <w:lang w:eastAsia="zh-CN"/>
        </w:rPr>
        <w:t>七、协议履行及续签：</w:t>
      </w:r>
      <w:bookmarkEnd w:id="131"/>
      <w:bookmarkEnd w:id="132"/>
      <w:bookmarkEnd w:id="133"/>
      <w:bookmarkEnd w:id="134"/>
    </w:p>
    <w:p w14:paraId="7A8924A6">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（一）协议履行期间，本协议所填的地址为双方的文件送达地址，若其中一方变更内容，应以书面形式送达对方，否则仍以本协议地址为准，发出即为送达。</w:t>
      </w:r>
    </w:p>
    <w:p w14:paraId="39C344B2">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（二）双方约定在本协议期满前40日协商是否续签本协议，甲、乙双方均有权根据实际情况对续签协议做出调整。</w:t>
      </w:r>
    </w:p>
    <w:p w14:paraId="0ECD81C0">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（三）因不可抗力导致本协议无法履行的，双方应友好协商解决。</w:t>
      </w:r>
    </w:p>
    <w:p w14:paraId="26C2FF68">
      <w:pPr>
        <w:keepNext w:val="0"/>
        <w:keepLines w:val="0"/>
        <w:pageBreakBefore w:val="0"/>
        <w:widowControl w:val="0"/>
        <w:kinsoku/>
        <w:wordWrap/>
        <w:overflowPunct/>
        <w:topLinePunct w:val="0"/>
        <w:autoSpaceDE/>
        <w:autoSpaceDN/>
        <w:bidi w:val="0"/>
        <w:adjustRightInd/>
        <w:snapToGrid/>
        <w:spacing w:before="156" w:beforeLines="50" w:line="460" w:lineRule="exact"/>
        <w:ind w:firstLine="562" w:firstLineChars="200"/>
        <w:textAlignment w:val="auto"/>
        <w:outlineLvl w:val="0"/>
        <w:rPr>
          <w:rFonts w:ascii="仿宋" w:hAnsi="仿宋" w:eastAsia="仿宋" w:cs="仿宋"/>
          <w:b/>
          <w:sz w:val="28"/>
          <w:szCs w:val="28"/>
          <w:highlight w:val="none"/>
          <w:lang w:eastAsia="zh-CN"/>
        </w:rPr>
      </w:pPr>
      <w:bookmarkStart w:id="135" w:name="_Toc7025"/>
      <w:bookmarkStart w:id="136" w:name="_Toc31596"/>
      <w:bookmarkStart w:id="137" w:name="_Toc8737"/>
      <w:bookmarkStart w:id="138" w:name="_Toc20360"/>
      <w:r>
        <w:rPr>
          <w:rFonts w:hint="eastAsia" w:ascii="仿宋" w:hAnsi="仿宋" w:eastAsia="仿宋" w:cs="仿宋"/>
          <w:b/>
          <w:sz w:val="28"/>
          <w:szCs w:val="28"/>
          <w:highlight w:val="none"/>
          <w:lang w:eastAsia="zh-CN"/>
        </w:rPr>
        <w:t>八、争议及未尽事宜：</w:t>
      </w:r>
      <w:bookmarkEnd w:id="135"/>
      <w:bookmarkEnd w:id="136"/>
      <w:bookmarkEnd w:id="137"/>
      <w:bookmarkEnd w:id="138"/>
    </w:p>
    <w:p w14:paraId="349C3969">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（一）关于本协议的任何争议，甲、乙双方应协商解决，不能解决的，任何一方均有权向本协议签署地人民法院起诉。</w:t>
      </w:r>
    </w:p>
    <w:p w14:paraId="6CBC7B04">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（二）本协议未尽事宜或与国家有关法律、法规、规定相悖的，均按国家有关法律、法规、规定执行。</w:t>
      </w:r>
    </w:p>
    <w:p w14:paraId="35DC382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436F08A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6464131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7E1998E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39000F5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5331361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zh-CN" w:eastAsia="zh-CN" w:bidi="ar-SA"/>
        </w:rPr>
      </w:pPr>
    </w:p>
    <w:p w14:paraId="37184F9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highlight w:val="none"/>
          <w:lang w:val="zh-CN" w:eastAsia="zh-CN" w:bidi="ar-SA"/>
        </w:rPr>
      </w:pPr>
    </w:p>
    <w:p w14:paraId="35F000B3">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26F5796E">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第五章 询价申请文件格式</w:t>
      </w:r>
    </w:p>
    <w:p w14:paraId="39F3665A">
      <w:pPr>
        <w:rPr>
          <w:rFonts w:hint="eastAsia" w:ascii="Times New Roman" w:hAnsi="Times New Roman" w:eastAsia="仿宋_GB2312" w:cs="Times New Roman"/>
          <w:b w:val="0"/>
          <w:bCs w:val="0"/>
          <w:color w:val="000000"/>
          <w:kern w:val="2"/>
          <w:sz w:val="32"/>
          <w:szCs w:val="32"/>
          <w:highlight w:val="none"/>
          <w:lang w:val="en-US" w:eastAsia="zh-CN" w:bidi="ar-SA"/>
        </w:rPr>
      </w:pPr>
    </w:p>
    <w:p w14:paraId="1C35CDDA">
      <w:pPr>
        <w:ind w:firstLine="2560" w:firstLineChars="800"/>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询价申请文件封面格式</w:t>
      </w:r>
    </w:p>
    <w:p w14:paraId="05B82B67">
      <w:pPr>
        <w:tabs>
          <w:tab w:val="left" w:pos="1875"/>
        </w:tabs>
        <w:spacing w:line="360" w:lineRule="auto"/>
        <w:ind w:left="359" w:leftChars="171" w:firstLine="643"/>
        <w:rPr>
          <w:rFonts w:ascii="宋体" w:hAnsi="宋体"/>
          <w:kern w:val="0"/>
          <w:sz w:val="28"/>
          <w:szCs w:val="28"/>
          <w:highlight w:val="none"/>
        </w:rPr>
      </w:pPr>
    </w:p>
    <w:p w14:paraId="6FE957E4">
      <w:pPr>
        <w:rPr>
          <w:rFonts w:ascii="宋体" w:hAnsi="宋体" w:cs="宋体"/>
          <w:b/>
          <w:sz w:val="28"/>
          <w:szCs w:val="28"/>
          <w:highlight w:val="none"/>
        </w:rPr>
      </w:pPr>
    </w:p>
    <w:p w14:paraId="0124ECBF">
      <w:pPr>
        <w:pStyle w:val="2"/>
        <w:rPr>
          <w:highlight w:val="none"/>
          <w:lang w:val="en-US"/>
        </w:rPr>
      </w:pPr>
    </w:p>
    <w:p w14:paraId="320CF48E">
      <w:pPr>
        <w:rPr>
          <w:highlight w:val="none"/>
        </w:rPr>
      </w:pPr>
    </w:p>
    <w:p w14:paraId="30BD38D6">
      <w:pPr>
        <w:pStyle w:val="2"/>
        <w:rPr>
          <w:highlight w:val="none"/>
          <w:lang w:val="en-US"/>
        </w:rPr>
      </w:pPr>
    </w:p>
    <w:p w14:paraId="49CD3766">
      <w:pPr>
        <w:rPr>
          <w:highlight w:val="none"/>
        </w:rPr>
      </w:pPr>
    </w:p>
    <w:p w14:paraId="29C5EBF1">
      <w:pPr>
        <w:jc w:val="center"/>
        <w:rPr>
          <w:rFonts w:hint="default" w:ascii="Times New Roman" w:hAnsi="Times New Roman" w:eastAsia="仿宋_GB2312" w:cs="Times New Roman"/>
          <w:b/>
          <w:bCs/>
          <w:color w:val="000000"/>
          <w:kern w:val="2"/>
          <w:sz w:val="44"/>
          <w:szCs w:val="44"/>
          <w:highlight w:val="none"/>
          <w:lang w:val="en-US" w:eastAsia="zh-CN" w:bidi="ar-SA"/>
        </w:rPr>
      </w:pPr>
      <w:r>
        <w:rPr>
          <w:rFonts w:hint="eastAsia" w:ascii="Times New Roman" w:hAnsi="Times New Roman" w:eastAsia="仿宋_GB2312" w:cs="Times New Roman"/>
          <w:b/>
          <w:bCs/>
          <w:color w:val="000000"/>
          <w:kern w:val="2"/>
          <w:sz w:val="44"/>
          <w:szCs w:val="44"/>
          <w:highlight w:val="none"/>
          <w:lang w:val="en-US" w:eastAsia="zh-CN" w:bidi="ar-SA"/>
        </w:rPr>
        <w:t>成都国万科技服务有限公司</w:t>
      </w:r>
    </w:p>
    <w:p w14:paraId="004955CC">
      <w:pPr>
        <w:jc w:val="center"/>
        <w:rPr>
          <w:rFonts w:hint="eastAsia" w:ascii="Times New Roman" w:hAnsi="Times New Roman" w:eastAsia="仿宋_GB2312" w:cs="Times New Roman"/>
          <w:b/>
          <w:bCs/>
          <w:color w:val="000000"/>
          <w:kern w:val="2"/>
          <w:sz w:val="44"/>
          <w:szCs w:val="44"/>
          <w:highlight w:val="none"/>
          <w:lang w:val="en-US" w:eastAsia="zh-CN" w:bidi="ar-SA"/>
        </w:rPr>
      </w:pPr>
      <w:r>
        <w:rPr>
          <w:rFonts w:hint="eastAsia" w:ascii="Times New Roman" w:hAnsi="Times New Roman" w:eastAsia="仿宋_GB2312" w:cs="Times New Roman"/>
          <w:b/>
          <w:bCs/>
          <w:color w:val="000000"/>
          <w:kern w:val="2"/>
          <w:sz w:val="44"/>
          <w:szCs w:val="44"/>
          <w:highlight w:val="none"/>
          <w:lang w:val="en-US" w:eastAsia="zh-CN" w:bidi="ar-SA"/>
        </w:rPr>
        <w:t>2026年度劳务外包服务项目</w:t>
      </w:r>
    </w:p>
    <w:p w14:paraId="1851738E">
      <w:pPr>
        <w:jc w:val="center"/>
        <w:rPr>
          <w:rFonts w:ascii="宋体" w:hAnsi="宋体" w:cs="宋体"/>
          <w:sz w:val="44"/>
          <w:szCs w:val="44"/>
          <w:highlight w:val="none"/>
        </w:rPr>
      </w:pPr>
    </w:p>
    <w:p w14:paraId="5148C474">
      <w:pPr>
        <w:jc w:val="center"/>
        <w:rPr>
          <w:rFonts w:ascii="宋体" w:hAnsi="宋体" w:cs="宋体"/>
          <w:sz w:val="44"/>
          <w:szCs w:val="44"/>
          <w:highlight w:val="none"/>
        </w:rPr>
      </w:pPr>
    </w:p>
    <w:p w14:paraId="279C342E">
      <w:pPr>
        <w:jc w:val="center"/>
        <w:rPr>
          <w:rFonts w:ascii="宋体" w:hAnsi="宋体" w:cs="宋体"/>
          <w:b/>
          <w:sz w:val="52"/>
          <w:szCs w:val="52"/>
          <w:highlight w:val="none"/>
        </w:rPr>
      </w:pPr>
      <w:r>
        <w:rPr>
          <w:rFonts w:hint="eastAsia" w:ascii="Times New Roman" w:hAnsi="Times New Roman" w:eastAsia="仿宋_GB2312" w:cs="Times New Roman"/>
          <w:b/>
          <w:bCs/>
          <w:color w:val="000000"/>
          <w:kern w:val="2"/>
          <w:sz w:val="44"/>
          <w:szCs w:val="44"/>
          <w:highlight w:val="none"/>
          <w:lang w:val="en-US" w:eastAsia="zh-CN" w:bidi="ar-SA"/>
        </w:rPr>
        <w:t>询价申请文件</w:t>
      </w:r>
    </w:p>
    <w:p w14:paraId="0EFC71C7">
      <w:pPr>
        <w:jc w:val="center"/>
        <w:rPr>
          <w:rFonts w:ascii="宋体" w:hAnsi="宋体" w:cs="宋体"/>
          <w:sz w:val="44"/>
          <w:szCs w:val="44"/>
          <w:highlight w:val="none"/>
        </w:rPr>
      </w:pPr>
    </w:p>
    <w:p w14:paraId="1753512E">
      <w:pPr>
        <w:rPr>
          <w:rFonts w:ascii="宋体" w:hAnsi="宋体" w:cs="宋体"/>
          <w:szCs w:val="21"/>
          <w:highlight w:val="none"/>
        </w:rPr>
      </w:pPr>
    </w:p>
    <w:p w14:paraId="2719A722">
      <w:pPr>
        <w:jc w:val="center"/>
        <w:rPr>
          <w:rFonts w:ascii="宋体" w:hAnsi="宋体" w:cs="宋体"/>
          <w:szCs w:val="21"/>
          <w:highlight w:val="none"/>
        </w:rPr>
      </w:pPr>
    </w:p>
    <w:p w14:paraId="6A6C349B">
      <w:pPr>
        <w:jc w:val="center"/>
        <w:rPr>
          <w:rFonts w:ascii="宋体" w:hAnsi="宋体" w:cs="宋体"/>
          <w:szCs w:val="21"/>
          <w:highlight w:val="none"/>
        </w:rPr>
      </w:pPr>
    </w:p>
    <w:p w14:paraId="477D1E17">
      <w:pPr>
        <w:jc w:val="center"/>
        <w:rPr>
          <w:rFonts w:ascii="宋体" w:hAnsi="宋体" w:cs="宋体"/>
          <w:szCs w:val="21"/>
          <w:highlight w:val="none"/>
        </w:rPr>
      </w:pPr>
    </w:p>
    <w:p w14:paraId="48651D09">
      <w:pPr>
        <w:jc w:val="center"/>
        <w:rPr>
          <w:rFonts w:ascii="宋体" w:hAnsi="宋体" w:cs="宋体"/>
          <w:szCs w:val="21"/>
          <w:highlight w:val="none"/>
        </w:rPr>
      </w:pPr>
    </w:p>
    <w:p w14:paraId="53517E74">
      <w:pPr>
        <w:jc w:val="center"/>
        <w:rPr>
          <w:rFonts w:ascii="宋体" w:hAnsi="宋体" w:cs="宋体"/>
          <w:szCs w:val="21"/>
          <w:highlight w:val="none"/>
        </w:rPr>
      </w:pPr>
    </w:p>
    <w:p w14:paraId="25D41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14F5A1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5769A0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询价申请人：                          （盖单位章）</w:t>
      </w:r>
    </w:p>
    <w:p w14:paraId="120D0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法定代表人或其委托代理人：            （签字或盖章）</w:t>
      </w:r>
    </w:p>
    <w:p w14:paraId="4CAD69D1">
      <w:pPr>
        <w:keepNext w:val="0"/>
        <w:keepLines w:val="0"/>
        <w:pageBreakBefore w:val="0"/>
        <w:numPr>
          <w:ilvl w:val="0"/>
          <w:numId w:val="0"/>
        </w:numPr>
        <w:kinsoku/>
        <w:wordWrap/>
        <w:overflowPunct/>
        <w:topLinePunct w:val="0"/>
        <w:autoSpaceDE/>
        <w:autoSpaceDN/>
        <w:bidi w:val="0"/>
        <w:adjustRightInd/>
        <w:snapToGrid/>
        <w:spacing w:line="360" w:lineRule="auto"/>
        <w:ind w:firstLine="1928" w:firstLineChars="600"/>
        <w:jc w:val="center"/>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年    月    日</w:t>
      </w:r>
    </w:p>
    <w:p w14:paraId="1066EA05">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kern w:val="0"/>
          <w:sz w:val="32"/>
          <w:szCs w:val="32"/>
          <w:highlight w:val="none"/>
        </w:rPr>
      </w:pPr>
    </w:p>
    <w:p w14:paraId="40F148B4">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1FA56B9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46388438">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20BDF1AC">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目  录</w:t>
      </w:r>
    </w:p>
    <w:p w14:paraId="1E643E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777913B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一、询价申请函</w:t>
      </w:r>
    </w:p>
    <w:p w14:paraId="6A0AD0BF">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二、法定代表人身份证明</w:t>
      </w:r>
    </w:p>
    <w:p w14:paraId="36F4798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三、授权委托书</w:t>
      </w:r>
    </w:p>
    <w:p w14:paraId="7699476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四、营业执照副本</w:t>
      </w:r>
    </w:p>
    <w:p w14:paraId="36AB30A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五、询价申请人及其法定代表人资信证明</w:t>
      </w:r>
    </w:p>
    <w:p w14:paraId="402C999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六、服务承诺书</w:t>
      </w:r>
    </w:p>
    <w:p w14:paraId="2702AA2B">
      <w:pPr>
        <w:spacing w:line="360" w:lineRule="auto"/>
        <w:ind w:firstLine="640" w:firstLineChars="200"/>
        <w:jc w:val="left"/>
        <w:rPr>
          <w:rFonts w:hint="default"/>
          <w:highlight w:val="none"/>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七、</w:t>
      </w:r>
      <w:r>
        <w:rPr>
          <w:rFonts w:hint="eastAsia" w:ascii="Times New Roman" w:hAnsi="Times New Roman" w:eastAsia="仿宋_GB2312" w:cs="Times New Roman"/>
          <w:b w:val="0"/>
          <w:bCs w:val="0"/>
          <w:color w:val="000000"/>
          <w:sz w:val="32"/>
          <w:szCs w:val="32"/>
          <w:highlight w:val="none"/>
          <w:lang w:val="en-US" w:eastAsia="zh-CN"/>
        </w:rPr>
        <w:t>人员配置</w:t>
      </w:r>
    </w:p>
    <w:p w14:paraId="1FFC8F5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八、报价清单</w:t>
      </w:r>
    </w:p>
    <w:p w14:paraId="06CED60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九、服务方案</w:t>
      </w:r>
    </w:p>
    <w:p w14:paraId="6B05EF0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十、业绩证明资料</w:t>
      </w:r>
    </w:p>
    <w:p w14:paraId="2F5BA775">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十一、询价保证金缴纳凭证（加盖公章)</w:t>
      </w:r>
    </w:p>
    <w:p w14:paraId="64E3435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十二、其他材料</w:t>
      </w:r>
    </w:p>
    <w:p w14:paraId="0B661E4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66DE6E9">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646257F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2AD2825">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注：上述目录供询价申请人参考，询价申请人根据情况可自行对询价申请文件进行分册，目录可按照具体内容自动生成。</w:t>
      </w:r>
    </w:p>
    <w:p w14:paraId="2C62F828">
      <w:pPr>
        <w:spacing w:line="360" w:lineRule="auto"/>
        <w:jc w:val="left"/>
        <w:rPr>
          <w:rFonts w:ascii="宋体" w:hAnsi="宋体"/>
          <w:szCs w:val="21"/>
          <w:highlight w:val="none"/>
        </w:rPr>
      </w:pPr>
    </w:p>
    <w:p w14:paraId="2BA3E819">
      <w:pPr>
        <w:rPr>
          <w:rFonts w:hint="eastAsia" w:ascii="Times New Roman" w:hAnsi="Times New Roman" w:eastAsia="仿宋_GB2312" w:cs="Times New Roman"/>
          <w:b/>
          <w:bCs/>
          <w:color w:val="000000"/>
          <w:kern w:val="2"/>
          <w:sz w:val="32"/>
          <w:szCs w:val="32"/>
          <w:highlight w:val="none"/>
          <w:lang w:val="en-US" w:eastAsia="zh-CN" w:bidi="ar-SA"/>
        </w:rPr>
      </w:pPr>
    </w:p>
    <w:p w14:paraId="77034E41">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DDAA7BD">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一、询价申请函</w:t>
      </w:r>
    </w:p>
    <w:p w14:paraId="4B96C7E6">
      <w:pPr>
        <w:spacing w:line="360" w:lineRule="auto"/>
        <w:ind w:firstLine="64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______________________（询价人名称）: </w:t>
      </w:r>
    </w:p>
    <w:p w14:paraId="24D23DC3">
      <w:pPr>
        <w:numPr>
          <w:ilvl w:val="0"/>
          <w:numId w:val="10"/>
        </w:num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我方己仔细研究了___________询价申请文件的全部内容，愿意以人民币（大写）________（￥_______）的含增值税总报价，按合同约定实施和完成任务。</w:t>
      </w:r>
    </w:p>
    <w:p w14:paraId="6B971250">
      <w:pPr>
        <w:numPr>
          <w:ilvl w:val="0"/>
          <w:numId w:val="10"/>
        </w:numPr>
        <w:spacing w:line="360" w:lineRule="auto"/>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en-US" w:bidi="ar-SA"/>
        </w:rPr>
        <w:t>增值税税率</w:t>
      </w:r>
      <w:r>
        <w:rPr>
          <w:rFonts w:hint="eastAsia" w:ascii="Times New Roman" w:hAnsi="Times New Roman" w:eastAsia="仿宋_GB2312" w:cs="Times New Roman"/>
          <w:b w:val="0"/>
          <w:bCs w:val="0"/>
          <w:color w:val="000000"/>
          <w:kern w:val="2"/>
          <w:sz w:val="28"/>
          <w:szCs w:val="28"/>
          <w:highlight w:val="none"/>
          <w:lang w:val="en-US" w:eastAsia="zh-CN" w:bidi="ar-SA"/>
        </w:rPr>
        <w:t>___</w:t>
      </w:r>
      <w:r>
        <w:rPr>
          <w:rFonts w:hint="eastAsia" w:ascii="Times New Roman" w:hAnsi="Times New Roman" w:eastAsia="仿宋_GB2312" w:cs="Times New Roman"/>
          <w:b w:val="0"/>
          <w:bCs w:val="0"/>
          <w:color w:val="000000"/>
          <w:kern w:val="2"/>
          <w:sz w:val="28"/>
          <w:szCs w:val="28"/>
          <w:highlight w:val="none"/>
          <w:lang w:val="en-US" w:eastAsia="en-US" w:bidi="ar-SA"/>
        </w:rPr>
        <w:t>%</w:t>
      </w:r>
      <w:r>
        <w:rPr>
          <w:rFonts w:hint="eastAsia" w:ascii="Times New Roman" w:hAnsi="Times New Roman" w:eastAsia="仿宋_GB2312" w:cs="Times New Roman"/>
          <w:b w:val="0"/>
          <w:bCs w:val="0"/>
          <w:color w:val="000000"/>
          <w:kern w:val="2"/>
          <w:sz w:val="28"/>
          <w:szCs w:val="28"/>
          <w:highlight w:val="none"/>
          <w:lang w:val="en-US" w:eastAsia="zh-CN" w:bidi="ar-SA"/>
        </w:rPr>
        <w:t>。</w:t>
      </w:r>
    </w:p>
    <w:p w14:paraId="4467D4E8">
      <w:pPr>
        <w:numPr>
          <w:ilvl w:val="0"/>
          <w:numId w:val="10"/>
        </w:numPr>
        <w:spacing w:line="360" w:lineRule="auto"/>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服务期限：1年</w:t>
      </w:r>
    </w:p>
    <w:p w14:paraId="7C03DCE0">
      <w:pPr>
        <w:numPr>
          <w:ilvl w:val="0"/>
          <w:numId w:val="10"/>
        </w:numPr>
        <w:spacing w:line="360" w:lineRule="auto"/>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询价有效期：60日历天（从提交询价申请文件的截止之日算起）</w:t>
      </w:r>
    </w:p>
    <w:p w14:paraId="2BCBDF53">
      <w:pPr>
        <w:numPr>
          <w:ilvl w:val="0"/>
          <w:numId w:val="10"/>
        </w:numPr>
        <w:spacing w:line="360" w:lineRule="auto"/>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我方承诺在询价有效期内不修改、撤销询价申请文件。</w:t>
      </w:r>
    </w:p>
    <w:p w14:paraId="6D03FFD7">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6．如我方中标：</w:t>
      </w:r>
    </w:p>
    <w:p w14:paraId="78504C5E">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(l）我方承诺在收到中标通知书后，在中标通知书规定的期限内与你方签订合同。</w:t>
      </w:r>
    </w:p>
    <w:p w14:paraId="033ECD50">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(2）我方承诺按照询价文件规定向你方递交履约担保（如有）。</w:t>
      </w:r>
    </w:p>
    <w:p w14:paraId="63E53908">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(3）我方承诺在合同约定的期限内完成并移交全部合同内容。</w:t>
      </w:r>
    </w:p>
    <w:p w14:paraId="00317DAB">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(4）我方在此声明：我方未处于财产被接管、冻结、破产状态，未处于四川省行政区域内有关行政处罚期间。</w:t>
      </w:r>
    </w:p>
    <w:p w14:paraId="737BDDA8">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其他承诺：我方完全响应询价文件的要求，接受询价文件中的合同条款。</w:t>
      </w:r>
    </w:p>
    <w:p w14:paraId="50236CEA">
      <w:pPr>
        <w:spacing w:line="360" w:lineRule="auto"/>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询价申请人：___________________（盖单位章）</w:t>
      </w:r>
    </w:p>
    <w:p w14:paraId="51E9FE6A">
      <w:pPr>
        <w:spacing w:line="360" w:lineRule="auto"/>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法定代表人或其委托代理人：________________（签字或盖章）</w:t>
      </w:r>
    </w:p>
    <w:p w14:paraId="6E003095">
      <w:pPr>
        <w:spacing w:line="360" w:lineRule="auto"/>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______年______月______日</w:t>
      </w:r>
    </w:p>
    <w:p w14:paraId="27AA9358">
      <w:pPr>
        <w:spacing w:line="360" w:lineRule="auto"/>
        <w:ind w:firstLine="560" w:firstLineChars="200"/>
        <w:jc w:val="left"/>
        <w:rPr>
          <w:highlight w:val="none"/>
          <w:lang w:val="en-US"/>
        </w:rPr>
      </w:pPr>
      <w:r>
        <w:rPr>
          <w:rFonts w:hint="eastAsia" w:ascii="Times New Roman" w:hAnsi="Times New Roman" w:eastAsia="仿宋_GB2312" w:cs="Times New Roman"/>
          <w:b w:val="0"/>
          <w:bCs w:val="0"/>
          <w:color w:val="000000"/>
          <w:kern w:val="2"/>
          <w:sz w:val="28"/>
          <w:szCs w:val="28"/>
          <w:highlight w:val="none"/>
          <w:lang w:val="en-US" w:eastAsia="zh-CN" w:bidi="ar-SA"/>
        </w:rPr>
        <w:t>注：询价申请报价的单位应与公布的询价控制价一致（即以元为单位），小数点后保留两位数作为实质性要求。</w:t>
      </w:r>
    </w:p>
    <w:p w14:paraId="184CC69A">
      <w:pPr>
        <w:jc w:val="both"/>
        <w:rPr>
          <w:rFonts w:ascii="宋体" w:hAnsi="宋体"/>
          <w:sz w:val="28"/>
          <w:highlight w:val="none"/>
        </w:rPr>
      </w:pPr>
      <w:r>
        <w:rPr>
          <w:rFonts w:hint="eastAsia" w:ascii="宋体" w:hAnsi="宋体"/>
          <w:sz w:val="28"/>
          <w:highlight w:val="none"/>
        </w:rPr>
        <w:br w:type="page"/>
      </w:r>
    </w:p>
    <w:p w14:paraId="4187574D">
      <w:pPr>
        <w:pStyle w:val="4"/>
        <w:numPr>
          <w:ilvl w:val="255"/>
          <w:numId w:val="0"/>
        </w:numPr>
        <w:spacing w:before="97" w:after="0" w:line="219" w:lineRule="auto"/>
        <w:jc w:val="center"/>
        <w:rPr>
          <w:rFonts w:hint="eastAsia" w:ascii="Times New Roman" w:hAnsi="Times New Roman" w:eastAsia="仿宋_GB2312" w:cs="Times New Roman"/>
          <w:b/>
          <w:bCs/>
          <w:color w:val="000000"/>
          <w:kern w:val="2"/>
          <w:sz w:val="32"/>
          <w:szCs w:val="32"/>
          <w:highlight w:val="none"/>
          <w:lang w:val="en-US" w:eastAsia="zh-CN" w:bidi="ar-SA"/>
        </w:rPr>
      </w:pPr>
      <w:bookmarkStart w:id="139" w:name="_Toc3001"/>
      <w:bookmarkStart w:id="140" w:name="_Toc10448"/>
      <w:bookmarkStart w:id="141" w:name="_Toc32071"/>
      <w:r>
        <w:rPr>
          <w:rFonts w:hint="eastAsia" w:ascii="Times New Roman" w:hAnsi="Times New Roman" w:eastAsia="仿宋_GB2312" w:cs="Times New Roman"/>
          <w:b/>
          <w:bCs/>
          <w:color w:val="000000"/>
          <w:kern w:val="2"/>
          <w:sz w:val="32"/>
          <w:szCs w:val="32"/>
          <w:highlight w:val="none"/>
          <w:lang w:val="en-US" w:eastAsia="zh-CN" w:bidi="ar-SA"/>
        </w:rPr>
        <w:t>二、法定代表人身份证明</w:t>
      </w:r>
      <w:bookmarkEnd w:id="139"/>
      <w:bookmarkEnd w:id="140"/>
      <w:bookmarkEnd w:id="141"/>
    </w:p>
    <w:p w14:paraId="6CF73847">
      <w:pPr>
        <w:spacing w:line="261" w:lineRule="auto"/>
        <w:rPr>
          <w:rFonts w:hint="eastAsia" w:ascii="Times New Roman" w:hAnsi="Times New Roman" w:eastAsia="仿宋_GB2312" w:cs="Times New Roman"/>
          <w:b w:val="0"/>
          <w:bCs w:val="0"/>
          <w:color w:val="000000"/>
          <w:kern w:val="2"/>
          <w:sz w:val="32"/>
          <w:szCs w:val="32"/>
          <w:highlight w:val="none"/>
          <w:lang w:val="en-US" w:eastAsia="zh-CN" w:bidi="ar-SA"/>
        </w:rPr>
      </w:pPr>
    </w:p>
    <w:p w14:paraId="3B2B071A">
      <w:pPr>
        <w:pStyle w:val="2"/>
        <w:spacing w:before="303" w:line="264" w:lineRule="auto"/>
        <w:ind w:left="453"/>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询价申请人名称：</w:t>
      </w:r>
    </w:p>
    <w:p w14:paraId="50B28C95">
      <w:pPr>
        <w:pStyle w:val="2"/>
        <w:spacing w:before="300" w:line="264" w:lineRule="auto"/>
        <w:ind w:left="50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姓名：</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性别：</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年龄：</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职务：</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p>
    <w:p w14:paraId="666882FA">
      <w:pPr>
        <w:pStyle w:val="2"/>
        <w:spacing w:line="264" w:lineRule="auto"/>
        <w:ind w:left="505"/>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系</w:t>
      </w:r>
      <w:r>
        <w:rPr>
          <w:rFonts w:hint="eastAsia" w:ascii="Times New Roman" w:hAnsi="Times New Roman" w:eastAsia="仿宋_GB2312" w:cs="Times New Roman"/>
          <w:b/>
          <w:bCs/>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w:t>
      </w:r>
    </w:p>
    <w:p w14:paraId="2A835B94">
      <w:pPr>
        <w:pStyle w:val="2"/>
        <w:spacing w:before="303" w:line="264" w:lineRule="auto"/>
        <w:ind w:left="92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特此证明。</w:t>
      </w:r>
    </w:p>
    <w:p w14:paraId="5CC54160">
      <w:pPr>
        <w:pStyle w:val="2"/>
        <w:spacing w:before="303" w:line="264" w:lineRule="auto"/>
        <w:ind w:left="4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附：法定代表人身份证复印件。</w:t>
      </w:r>
    </w:p>
    <w:p w14:paraId="323D0A6D">
      <w:pPr>
        <w:pStyle w:val="2"/>
        <w:spacing w:before="304" w:line="264" w:lineRule="auto"/>
        <w:ind w:firstLine="3080" w:firstLineChars="11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（盖单位章）</w:t>
      </w:r>
    </w:p>
    <w:p w14:paraId="0D649E80">
      <w:pPr>
        <w:widowControl/>
        <w:spacing w:line="264" w:lineRule="auto"/>
        <w:jc w:val="center"/>
        <w:textAlignment w:val="cente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年     月     日</w:t>
      </w:r>
    </w:p>
    <w:p w14:paraId="3FE4CE6D">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12B99698">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777FBFC9">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0F98FC50">
      <w:pPr>
        <w:pStyle w:val="2"/>
        <w:spacing w:before="66" w:line="264" w:lineRule="auto"/>
        <w:ind w:left="8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w:t>
      </w:r>
    </w:p>
    <w:p w14:paraId="561C0FCF">
      <w:pPr>
        <w:pStyle w:val="2"/>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（1）法定代表人亲自参与询价，不委托代理人的情形适用。</w:t>
      </w:r>
    </w:p>
    <w:p w14:paraId="6E0B77B0">
      <w:pPr>
        <w:pStyle w:val="2"/>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（2）本身份证明需由询价申请人加盖单位公章。</w:t>
      </w:r>
    </w:p>
    <w:p w14:paraId="2B590358">
      <w:pPr>
        <w:pStyle w:val="2"/>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（3）询价申请人提供的询价申请文件相应内容和格式应符合上述要求，否则其询价申请文件作否决处理。</w:t>
      </w:r>
    </w:p>
    <w:p w14:paraId="51010E3E">
      <w:pPr>
        <w:rPr>
          <w:rFonts w:hint="eastAsia"/>
          <w:highlight w:val="none"/>
          <w:lang w:val="en-US" w:eastAsia="zh-CN"/>
        </w:rPr>
      </w:pPr>
      <w:r>
        <w:rPr>
          <w:rFonts w:hint="eastAsia" w:ascii="Times New Roman" w:hAnsi="Times New Roman" w:eastAsia="仿宋_GB2312" w:cs="Times New Roman"/>
          <w:b w:val="0"/>
          <w:bCs w:val="0"/>
          <w:color w:val="000000"/>
          <w:kern w:val="2"/>
          <w:sz w:val="24"/>
          <w:szCs w:val="24"/>
          <w:highlight w:val="none"/>
          <w:lang w:val="en-US" w:eastAsia="zh-CN" w:bidi="ar-SA"/>
        </w:rPr>
        <w:br w:type="page"/>
      </w:r>
    </w:p>
    <w:p w14:paraId="7EE8B0AF">
      <w:pPr>
        <w:jc w:val="cente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三、授权委托书</w:t>
      </w:r>
    </w:p>
    <w:p w14:paraId="075A940D">
      <w:pPr>
        <w:spacing w:line="360" w:lineRule="auto"/>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SA"/>
        </w:rPr>
      </w:pPr>
    </w:p>
    <w:p w14:paraId="4D90BB70">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本人系</w:t>
      </w:r>
      <w:r>
        <w:rPr>
          <w:rFonts w:hint="eastAsia" w:ascii="Times New Roman" w:hAnsi="Times New Roman" w:eastAsia="仿宋_GB2312" w:cs="Times New Roman"/>
          <w:b w:val="0"/>
          <w:bCs w:val="0"/>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现委托本单位人员_________为我方代理人。代理人根据授权，在本项目询价、询价申请、评审、合同签署等活动过程中所签署的一切文件和处理与之有关的一切事务（向有关行政监督部门投诉另行授权），其法律后果由我方承担。</w:t>
      </w:r>
    </w:p>
    <w:p w14:paraId="4E8AFCE3">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委托期限：自本授权委托书签署之日起至第二章“询价申请人须知前附表”第9条规定的“询价有效期”结束为止。  </w:t>
      </w:r>
    </w:p>
    <w:p w14:paraId="5B172B5B">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代理人无转委托权。</w:t>
      </w:r>
    </w:p>
    <w:p w14:paraId="666F1E98">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附：法定代表人身份证（正反面）复印件和委托代理人身份证（正反面）复印件。</w:t>
      </w:r>
    </w:p>
    <w:p w14:paraId="081E06B8">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p>
    <w:p w14:paraId="40D53806">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             （盖单位章）</w:t>
      </w:r>
    </w:p>
    <w:p w14:paraId="282A2909">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法定代表人：          （签字或盖章）</w:t>
      </w:r>
    </w:p>
    <w:p w14:paraId="48B65DC7">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委托代理人：          （签字）</w:t>
      </w:r>
    </w:p>
    <w:p w14:paraId="21C3C63D">
      <w:pPr>
        <w:spacing w:line="360" w:lineRule="auto"/>
        <w:ind w:right="560" w:firstLine="1120" w:firstLineChars="400"/>
        <w:jc w:val="righ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年  月  日</w:t>
      </w:r>
    </w:p>
    <w:p w14:paraId="2F1F6105">
      <w:pPr>
        <w:spacing w:line="360" w:lineRule="auto"/>
        <w:ind w:left="359" w:leftChars="171" w:firstLine="6720" w:firstLineChars="2400"/>
        <w:rPr>
          <w:rFonts w:hint="eastAsia" w:ascii="Times New Roman" w:hAnsi="Times New Roman" w:eastAsia="仿宋_GB2312" w:cs="Times New Roman"/>
          <w:b w:val="0"/>
          <w:bCs w:val="0"/>
          <w:color w:val="000000"/>
          <w:kern w:val="2"/>
          <w:sz w:val="28"/>
          <w:szCs w:val="28"/>
          <w:highlight w:val="none"/>
          <w:lang w:val="en-US" w:eastAsia="zh-CN" w:bidi="ar-SA"/>
        </w:rPr>
      </w:pPr>
    </w:p>
    <w:p w14:paraId="35FF75FB">
      <w:pPr>
        <w:pStyle w:val="2"/>
        <w:rPr>
          <w:rFonts w:hint="eastAsia" w:ascii="Times New Roman" w:hAnsi="Times New Roman" w:eastAsia="仿宋_GB2312" w:cs="Times New Roman"/>
          <w:b w:val="0"/>
          <w:bCs w:val="0"/>
          <w:color w:val="000000"/>
          <w:kern w:val="2"/>
          <w:sz w:val="28"/>
          <w:szCs w:val="28"/>
          <w:highlight w:val="none"/>
          <w:lang w:val="en-US" w:eastAsia="zh-CN" w:bidi="ar-SA"/>
        </w:rPr>
      </w:pPr>
    </w:p>
    <w:p w14:paraId="7E423E6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注：法定代表人不亲自询价申请而委托代理人询价申请的独立询价申请人适用。</w:t>
      </w:r>
    </w:p>
    <w:p w14:paraId="1660A601">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329BFB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四、营业执照副本（加盖公章）</w:t>
      </w:r>
    </w:p>
    <w:p w14:paraId="57D32409">
      <w:pPr>
        <w:jc w:val="center"/>
        <w:rPr>
          <w:rFonts w:hint="default" w:ascii="Times New Roman" w:hAnsi="Times New Roman" w:eastAsia="仿宋_GB2312" w:cs="Times New Roman"/>
          <w:b/>
          <w:bCs/>
          <w:color w:val="000000"/>
          <w:kern w:val="2"/>
          <w:sz w:val="32"/>
          <w:szCs w:val="32"/>
          <w:highlight w:val="none"/>
          <w:lang w:val="en-US" w:eastAsia="zh-CN" w:bidi="ar-SA"/>
        </w:rPr>
      </w:pPr>
      <w:r>
        <w:rPr>
          <w:rFonts w:ascii="宋体" w:hAnsi="宋体"/>
          <w:b/>
          <w:kern w:val="0"/>
          <w:sz w:val="28"/>
          <w:szCs w:val="28"/>
          <w:highlight w:val="none"/>
        </w:rPr>
        <w:br w:type="page"/>
      </w:r>
      <w:r>
        <w:rPr>
          <w:rFonts w:hint="eastAsia" w:ascii="Times New Roman" w:hAnsi="Times New Roman" w:eastAsia="仿宋_GB2312" w:cs="Times New Roman"/>
          <w:b/>
          <w:bCs/>
          <w:color w:val="000000"/>
          <w:kern w:val="2"/>
          <w:sz w:val="32"/>
          <w:szCs w:val="32"/>
          <w:highlight w:val="none"/>
          <w:lang w:val="en-US" w:eastAsia="zh-CN" w:bidi="ar-SA"/>
        </w:rPr>
        <w:t>五、询价申请人及其法定代表人资信证明</w:t>
      </w:r>
    </w:p>
    <w:p w14:paraId="67309F32">
      <w:pPr>
        <w:ind w:firstLine="420" w:firstLineChars="0"/>
        <w:jc w:val="left"/>
        <w:rPr>
          <w:rFonts w:hint="default" w:ascii="Times New Roman" w:hAnsi="Times New Roman" w:eastAsia="仿宋_GB2312" w:cs="Times New Roman"/>
          <w:color w:val="auto"/>
          <w:kern w:val="2"/>
          <w:sz w:val="32"/>
          <w:szCs w:val="32"/>
          <w:highlight w:val="none"/>
          <w:lang w:val="en-US" w:eastAsia="zh-CN" w:bidi="ar-SA"/>
        </w:rPr>
      </w:pPr>
    </w:p>
    <w:p w14:paraId="3424F58D">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ascii="宋体" w:hAnsi="宋体"/>
          <w:b/>
          <w:kern w:val="0"/>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询价申请人资信良好,询价申请人及其法定代表</w:t>
      </w:r>
      <w:r>
        <w:rPr>
          <w:rFonts w:hint="eastAsia" w:ascii="Times New Roman" w:hAnsi="Times New Roman" w:eastAsia="仿宋_GB2312" w:cs="Times New Roman"/>
          <w:color w:val="auto"/>
          <w:kern w:val="2"/>
          <w:sz w:val="28"/>
          <w:szCs w:val="28"/>
          <w:highlight w:val="none"/>
          <w:lang w:val="en-US" w:eastAsia="zh-CN" w:bidi="ar-SA"/>
        </w:rPr>
        <w:t>提供http://zxgk.court.gov.cn/shixin/全国范围内查询结果截图打印件，加盖公章</w:t>
      </w:r>
      <w:r>
        <w:rPr>
          <w:rFonts w:ascii="宋体" w:hAnsi="宋体"/>
          <w:b/>
          <w:kern w:val="0"/>
          <w:sz w:val="28"/>
          <w:szCs w:val="28"/>
          <w:highlight w:val="none"/>
        </w:rPr>
        <w:br w:type="page"/>
      </w:r>
    </w:p>
    <w:p w14:paraId="5A74DAB3">
      <w:pPr>
        <w:shd w:val="clear" w:color="auto" w:fill="FFFFFF"/>
        <w:jc w:val="center"/>
        <w:rPr>
          <w:rFonts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b/>
          <w:bCs/>
          <w:color w:val="000000"/>
          <w:sz w:val="32"/>
          <w:szCs w:val="32"/>
          <w:highlight w:val="none"/>
          <w:lang w:val="en-US" w:eastAsia="zh-CN"/>
        </w:rPr>
        <w:t>六、</w:t>
      </w:r>
      <w:r>
        <w:rPr>
          <w:rFonts w:ascii="Times New Roman" w:hAnsi="Times New Roman" w:eastAsia="仿宋_GB2312" w:cs="Times New Roman"/>
          <w:b/>
          <w:bCs/>
          <w:color w:val="000000"/>
          <w:sz w:val="32"/>
          <w:szCs w:val="32"/>
          <w:highlight w:val="none"/>
          <w:lang w:eastAsia="zh-CN"/>
        </w:rPr>
        <w:t>服务承诺书</w:t>
      </w:r>
    </w:p>
    <w:p w14:paraId="5617DBBF">
      <w:pPr>
        <w:shd w:val="clear" w:color="auto" w:fill="FFFFFF"/>
        <w:jc w:val="both"/>
        <w:rPr>
          <w:rFonts w:hint="eastAsia" w:ascii="Times New Roman" w:hAnsi="Times New Roman" w:eastAsia="仿宋_GB2312" w:cs="Times New Roman"/>
          <w:color w:val="000000"/>
          <w:sz w:val="32"/>
          <w:szCs w:val="32"/>
          <w:highlight w:val="none"/>
          <w:lang w:val="en-US" w:eastAsia="zh-CN"/>
        </w:rPr>
      </w:pPr>
    </w:p>
    <w:p w14:paraId="71554D3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成都国万科技服务有限公司</w:t>
      </w:r>
      <w:r>
        <w:rPr>
          <w:rFonts w:ascii="Times New Roman" w:hAnsi="Times New Roman" w:eastAsia="仿宋_GB2312" w:cs="Times New Roman"/>
          <w:color w:val="000000"/>
          <w:sz w:val="28"/>
          <w:szCs w:val="28"/>
          <w:highlight w:val="none"/>
          <w:lang w:eastAsia="zh-CN"/>
        </w:rPr>
        <w:t>：</w:t>
      </w:r>
    </w:p>
    <w:p w14:paraId="2658622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我单位作为本次采购项目的询价申请人，根据采购文件要求，现</w:t>
      </w:r>
      <w:r>
        <w:rPr>
          <w:rFonts w:ascii="Times New Roman" w:hAnsi="Times New Roman" w:eastAsia="仿宋_GB2312" w:cs="Times New Roman"/>
          <w:color w:val="000000"/>
          <w:sz w:val="28"/>
          <w:szCs w:val="28"/>
          <w:highlight w:val="none"/>
          <w:lang w:eastAsia="zh-CN"/>
        </w:rPr>
        <w:t>郑重承诺</w:t>
      </w:r>
      <w:r>
        <w:rPr>
          <w:rFonts w:hint="eastAsia" w:ascii="Times New Roman" w:hAnsi="Times New Roman" w:eastAsia="仿宋_GB2312" w:cs="Times New Roman"/>
          <w:color w:val="000000"/>
          <w:sz w:val="28"/>
          <w:szCs w:val="28"/>
          <w:highlight w:val="none"/>
          <w:lang w:eastAsia="zh-CN"/>
        </w:rPr>
        <w:t>如下</w:t>
      </w:r>
      <w:r>
        <w:rPr>
          <w:rFonts w:ascii="Times New Roman" w:hAnsi="Times New Roman" w:eastAsia="仿宋_GB2312" w:cs="Times New Roman"/>
          <w:color w:val="000000"/>
          <w:sz w:val="28"/>
          <w:szCs w:val="28"/>
          <w:highlight w:val="none"/>
          <w:lang w:eastAsia="zh-CN"/>
        </w:rPr>
        <w:t>：</w:t>
      </w:r>
    </w:p>
    <w:p w14:paraId="6FE4227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（一）</w:t>
      </w:r>
      <w:r>
        <w:rPr>
          <w:rFonts w:ascii="Times New Roman" w:hAnsi="Times New Roman" w:eastAsia="仿宋_GB2312" w:cs="Times New Roman"/>
          <w:color w:val="000000"/>
          <w:sz w:val="28"/>
          <w:szCs w:val="28"/>
          <w:highlight w:val="none"/>
          <w:lang w:eastAsia="zh-CN"/>
        </w:rPr>
        <w:t>遵守《招标投标法》、《合同法》等法律、法规，诚实守信，合法经营，严格自律，不参与、不做任何违法违纪的事。</w:t>
      </w:r>
    </w:p>
    <w:p w14:paraId="557DEFB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（二）</w:t>
      </w:r>
      <w:r>
        <w:rPr>
          <w:rFonts w:ascii="Times New Roman" w:hAnsi="Times New Roman" w:eastAsia="仿宋_GB2312" w:cs="Times New Roman"/>
          <w:color w:val="000000"/>
          <w:sz w:val="28"/>
          <w:szCs w:val="28"/>
          <w:highlight w:val="none"/>
          <w:lang w:eastAsia="zh-CN"/>
        </w:rPr>
        <w:t>确保提供的材料真实、合法、有效，对他人的知识产权不构成侵权。如因材料弄虚作假导致知识产权侵权行为，或给采购方的使用带来严重影响，造成经济损失，我方愿承担由此造成的一切法律责任和经济赔偿。</w:t>
      </w:r>
    </w:p>
    <w:p w14:paraId="4049440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（三）</w:t>
      </w:r>
      <w:r>
        <w:rPr>
          <w:rFonts w:ascii="Times New Roman" w:hAnsi="Times New Roman" w:eastAsia="仿宋_GB2312" w:cs="Times New Roman"/>
          <w:color w:val="000000"/>
          <w:sz w:val="28"/>
          <w:szCs w:val="28"/>
          <w:highlight w:val="none"/>
          <w:lang w:eastAsia="zh-CN"/>
        </w:rPr>
        <w:t>我方保证所提供证明材料真实有效。</w:t>
      </w:r>
    </w:p>
    <w:p w14:paraId="625631D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（四）</w:t>
      </w:r>
      <w:r>
        <w:rPr>
          <w:rFonts w:ascii="Times New Roman" w:hAnsi="Times New Roman" w:eastAsia="仿宋_GB2312" w:cs="Times New Roman"/>
          <w:color w:val="000000"/>
          <w:sz w:val="28"/>
          <w:szCs w:val="28"/>
          <w:highlight w:val="none"/>
          <w:lang w:eastAsia="zh-CN"/>
        </w:rPr>
        <w:t>我方已经完全知悉</w:t>
      </w:r>
      <w:r>
        <w:rPr>
          <w:rFonts w:hint="eastAsia" w:ascii="Times New Roman" w:hAnsi="Times New Roman" w:eastAsia="仿宋_GB2312" w:cs="Times New Roman"/>
          <w:color w:val="000000"/>
          <w:sz w:val="28"/>
          <w:szCs w:val="28"/>
          <w:highlight w:val="none"/>
          <w:lang w:eastAsia="zh-CN"/>
        </w:rPr>
        <w:t>采购</w:t>
      </w:r>
      <w:r>
        <w:rPr>
          <w:rFonts w:ascii="Times New Roman" w:hAnsi="Times New Roman" w:eastAsia="仿宋_GB2312" w:cs="Times New Roman"/>
          <w:color w:val="000000"/>
          <w:sz w:val="28"/>
          <w:szCs w:val="28"/>
          <w:highlight w:val="none"/>
          <w:lang w:eastAsia="zh-CN"/>
        </w:rPr>
        <w:t>文件的全部内容和答疑及补充，对采购人的采购需求认真阅读。如果我方中标，我方将按贵单位采购需求和国家的相关规定及我方投标文件中的一切承诺</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切实完成</w:t>
      </w:r>
      <w:r>
        <w:rPr>
          <w:rFonts w:hint="eastAsia" w:ascii="Times New Roman" w:hAnsi="Times New Roman" w:eastAsia="仿宋_GB2312" w:cs="Times New Roman"/>
          <w:color w:val="000000"/>
          <w:sz w:val="28"/>
          <w:szCs w:val="28"/>
          <w:highlight w:val="none"/>
          <w:lang w:val="en-US" w:eastAsia="zh-CN"/>
        </w:rPr>
        <w:t>成都国万科技服务有限公司</w:t>
      </w:r>
      <w:r>
        <w:rPr>
          <w:rFonts w:hint="eastAsia" w:ascii="仿宋_GB2312" w:hAnsi="宋体" w:eastAsia="仿宋_GB2312" w:cstheme="minorBidi"/>
          <w:b w:val="0"/>
          <w:bCs w:val="0"/>
          <w:kern w:val="2"/>
          <w:sz w:val="28"/>
          <w:szCs w:val="28"/>
          <w:highlight w:val="none"/>
          <w:lang w:val="en-US" w:eastAsia="zh-CN" w:bidi="ar-SA"/>
        </w:rPr>
        <w:t>2026年度劳务外包服务项目</w:t>
      </w:r>
      <w:r>
        <w:rPr>
          <w:rFonts w:ascii="Times New Roman" w:hAnsi="Times New Roman" w:eastAsia="仿宋_GB2312" w:cs="Times New Roman"/>
          <w:color w:val="000000"/>
          <w:sz w:val="28"/>
          <w:szCs w:val="28"/>
          <w:highlight w:val="none"/>
          <w:lang w:eastAsia="zh-CN"/>
        </w:rPr>
        <w:t>的服务。</w:t>
      </w:r>
    </w:p>
    <w:p w14:paraId="2E01420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（五）</w:t>
      </w:r>
      <w:r>
        <w:rPr>
          <w:rFonts w:ascii="Times New Roman" w:hAnsi="Times New Roman" w:eastAsia="仿宋_GB2312" w:cs="Times New Roman"/>
          <w:color w:val="000000"/>
          <w:sz w:val="28"/>
          <w:szCs w:val="28"/>
          <w:highlight w:val="none"/>
          <w:lang w:eastAsia="zh-CN"/>
        </w:rPr>
        <w:t>如果我方中标，将保证所供服务符合合同要求，承诺在合同规定的时间内完成服务，并认真履行合同约定。</w:t>
      </w:r>
    </w:p>
    <w:p w14:paraId="60F0CDC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lang w:eastAsia="zh-CN"/>
        </w:rPr>
        <w:t>如违反上述承诺，由此引起的一切责任和经济损失均由我方承担。</w:t>
      </w:r>
    </w:p>
    <w:p w14:paraId="09E5795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仿宋_GB2312" w:cs="Times New Roman"/>
          <w:color w:val="000000"/>
          <w:sz w:val="28"/>
          <w:szCs w:val="28"/>
          <w:highlight w:val="none"/>
          <w:lang w:eastAsia="zh-CN"/>
        </w:rPr>
      </w:pPr>
    </w:p>
    <w:p w14:paraId="0CFAC56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right"/>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询价申请人</w:t>
      </w:r>
      <w:r>
        <w:rPr>
          <w:rFonts w:ascii="Times New Roman" w:hAnsi="Times New Roman" w:eastAsia="仿宋_GB2312" w:cs="Times New Roman"/>
          <w:color w:val="000000"/>
          <w:sz w:val="28"/>
          <w:szCs w:val="28"/>
          <w:highlight w:val="none"/>
          <w:lang w:eastAsia="zh-CN"/>
        </w:rPr>
        <w:t xml:space="preserve">名称（公章）：       </w:t>
      </w:r>
    </w:p>
    <w:p w14:paraId="46CC782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jc w:val="right"/>
        <w:textAlignment w:val="auto"/>
        <w:rPr>
          <w:rFonts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lang w:eastAsia="zh-CN"/>
        </w:rPr>
        <w:t xml:space="preserve">                                                       日期：       年    月   日</w:t>
      </w:r>
    </w:p>
    <w:p w14:paraId="660032EB">
      <w:pPr>
        <w:rPr>
          <w:highlight w:val="none"/>
          <w:lang w:eastAsia="zh-CN"/>
        </w:rPr>
      </w:pPr>
      <w:r>
        <w:rPr>
          <w:rFonts w:ascii="Times New Roman" w:hAnsi="Times New Roman" w:eastAsia="仿宋_GB2312" w:cs="Times New Roman"/>
          <w:color w:val="000000"/>
          <w:sz w:val="32"/>
          <w:szCs w:val="32"/>
          <w:highlight w:val="none"/>
          <w:lang w:eastAsia="zh-CN"/>
        </w:rPr>
        <w:br w:type="page"/>
      </w:r>
    </w:p>
    <w:p w14:paraId="2E102ECB">
      <w:pPr>
        <w:shd w:val="clear" w:color="auto" w:fill="FFFFFF"/>
        <w:jc w:val="center"/>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七、人员配置</w:t>
      </w:r>
    </w:p>
    <w:p w14:paraId="1F7738F1">
      <w:pPr>
        <w:spacing w:line="283" w:lineRule="auto"/>
        <w:rPr>
          <w:rFonts w:hint="eastAsia" w:ascii="方正仿宋_GB2312" w:hAnsi="方正仿宋_GB2312" w:eastAsia="方正仿宋_GB2312" w:cs="方正仿宋_GB2312"/>
          <w:color w:val="auto"/>
          <w:sz w:val="21"/>
          <w:highlight w:val="none"/>
        </w:rPr>
      </w:pPr>
    </w:p>
    <w:tbl>
      <w:tblPr>
        <w:tblStyle w:val="11"/>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498"/>
        <w:gridCol w:w="1378"/>
        <w:gridCol w:w="2200"/>
        <w:gridCol w:w="1233"/>
        <w:gridCol w:w="1167"/>
      </w:tblGrid>
      <w:tr w14:paraId="287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restart"/>
            <w:vAlign w:val="center"/>
          </w:tcPr>
          <w:p w14:paraId="244483C0">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序号</w:t>
            </w:r>
          </w:p>
        </w:tc>
        <w:tc>
          <w:tcPr>
            <w:tcW w:w="1498" w:type="dxa"/>
            <w:vMerge w:val="restart"/>
            <w:vAlign w:val="center"/>
          </w:tcPr>
          <w:p w14:paraId="34998BF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职务</w:t>
            </w:r>
          </w:p>
        </w:tc>
        <w:tc>
          <w:tcPr>
            <w:tcW w:w="1378" w:type="dxa"/>
            <w:vMerge w:val="restart"/>
            <w:vAlign w:val="center"/>
          </w:tcPr>
          <w:p w14:paraId="756B2117">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姓名</w:t>
            </w:r>
          </w:p>
        </w:tc>
        <w:tc>
          <w:tcPr>
            <w:tcW w:w="3433" w:type="dxa"/>
            <w:gridSpan w:val="2"/>
            <w:vAlign w:val="center"/>
          </w:tcPr>
          <w:p w14:paraId="4F583A0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职称</w:t>
            </w:r>
          </w:p>
        </w:tc>
        <w:tc>
          <w:tcPr>
            <w:tcW w:w="1167" w:type="dxa"/>
            <w:vMerge w:val="restart"/>
            <w:vAlign w:val="center"/>
          </w:tcPr>
          <w:p w14:paraId="6935F47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备注</w:t>
            </w:r>
          </w:p>
        </w:tc>
      </w:tr>
      <w:tr w14:paraId="737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continue"/>
            <w:vAlign w:val="center"/>
          </w:tcPr>
          <w:p w14:paraId="233D9C8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498" w:type="dxa"/>
            <w:vMerge w:val="continue"/>
            <w:vAlign w:val="center"/>
          </w:tcPr>
          <w:p w14:paraId="60C0B89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78" w:type="dxa"/>
            <w:vMerge w:val="continue"/>
            <w:vAlign w:val="center"/>
          </w:tcPr>
          <w:p w14:paraId="3B6AEDB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0C9F7A48">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职称专业</w:t>
            </w:r>
          </w:p>
        </w:tc>
        <w:tc>
          <w:tcPr>
            <w:tcW w:w="1233" w:type="dxa"/>
            <w:vAlign w:val="center"/>
          </w:tcPr>
          <w:p w14:paraId="43D0B5F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级别</w:t>
            </w:r>
          </w:p>
        </w:tc>
        <w:tc>
          <w:tcPr>
            <w:tcW w:w="1167" w:type="dxa"/>
            <w:vMerge w:val="continue"/>
            <w:vAlign w:val="center"/>
          </w:tcPr>
          <w:p w14:paraId="173A1E8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72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56DC6BDB">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一</w:t>
            </w:r>
          </w:p>
        </w:tc>
        <w:tc>
          <w:tcPr>
            <w:tcW w:w="1498" w:type="dxa"/>
            <w:vAlign w:val="center"/>
          </w:tcPr>
          <w:p w14:paraId="2B3E3D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378" w:type="dxa"/>
            <w:vAlign w:val="center"/>
          </w:tcPr>
          <w:p w14:paraId="031B630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6607E6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5E9FE71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5A847B4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6C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CFFAC5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二</w:t>
            </w:r>
          </w:p>
        </w:tc>
        <w:tc>
          <w:tcPr>
            <w:tcW w:w="1498" w:type="dxa"/>
            <w:vAlign w:val="center"/>
          </w:tcPr>
          <w:p w14:paraId="47A9BA8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378" w:type="dxa"/>
            <w:vAlign w:val="center"/>
          </w:tcPr>
          <w:p w14:paraId="100069A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5DC163B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799CC43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4D6F375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4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43AEDDAE">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三</w:t>
            </w:r>
          </w:p>
        </w:tc>
        <w:tc>
          <w:tcPr>
            <w:tcW w:w="1498" w:type="dxa"/>
            <w:vAlign w:val="center"/>
          </w:tcPr>
          <w:p w14:paraId="32F185E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78" w:type="dxa"/>
            <w:vAlign w:val="center"/>
          </w:tcPr>
          <w:p w14:paraId="18DC0A1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1E7C97E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3F78880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79B4291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4B5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9576F27">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四</w:t>
            </w:r>
          </w:p>
        </w:tc>
        <w:tc>
          <w:tcPr>
            <w:tcW w:w="1498" w:type="dxa"/>
            <w:vAlign w:val="center"/>
          </w:tcPr>
          <w:p w14:paraId="6F573A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78" w:type="dxa"/>
            <w:vAlign w:val="center"/>
          </w:tcPr>
          <w:p w14:paraId="3C2F3CC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35EC86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469AFB0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167DEB5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5FD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C6B4658">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五</w:t>
            </w:r>
          </w:p>
        </w:tc>
        <w:tc>
          <w:tcPr>
            <w:tcW w:w="1498" w:type="dxa"/>
            <w:vAlign w:val="center"/>
          </w:tcPr>
          <w:p w14:paraId="7F2E485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78" w:type="dxa"/>
            <w:vAlign w:val="center"/>
          </w:tcPr>
          <w:p w14:paraId="61097B5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37C7F81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003BAA6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2760BCF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684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59850E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498" w:type="dxa"/>
            <w:vAlign w:val="center"/>
          </w:tcPr>
          <w:p w14:paraId="14ABF40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78" w:type="dxa"/>
            <w:vAlign w:val="center"/>
          </w:tcPr>
          <w:p w14:paraId="71777CD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2200" w:type="dxa"/>
            <w:vAlign w:val="center"/>
          </w:tcPr>
          <w:p w14:paraId="71D25A9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33" w:type="dxa"/>
            <w:vAlign w:val="center"/>
          </w:tcPr>
          <w:p w14:paraId="5CD7BC3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167" w:type="dxa"/>
            <w:vAlign w:val="center"/>
          </w:tcPr>
          <w:p w14:paraId="258D51C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bl>
    <w:p w14:paraId="3A072501">
      <w:pPr>
        <w:spacing w:line="283" w:lineRule="auto"/>
        <w:rPr>
          <w:rFonts w:hint="eastAsia" w:ascii="方正仿宋_GB2312" w:hAnsi="方正仿宋_GB2312" w:eastAsia="方正仿宋_GB2312" w:cs="方正仿宋_GB2312"/>
          <w:color w:val="auto"/>
          <w:sz w:val="21"/>
          <w:highlight w:val="none"/>
        </w:rPr>
      </w:pPr>
    </w:p>
    <w:p w14:paraId="7EF179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注： </w:t>
      </w:r>
    </w:p>
    <w:p w14:paraId="5F9552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（1）以上人员应附身份证及资格条件和评标办法中要求相关证明资料的复印件。 </w:t>
      </w:r>
    </w:p>
    <w:p w14:paraId="19C2C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（2）所附资料如不实、属于弄虚作假，取消中标资格。 </w:t>
      </w:r>
    </w:p>
    <w:p w14:paraId="45F5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（3）表中所有空格内容均须填写，如确实不须填写或无法填写，应在空格中填写“无”。</w:t>
      </w:r>
    </w:p>
    <w:p w14:paraId="517A018A">
      <w:pPr>
        <w:rPr>
          <w:rFonts w:hint="eastAsia" w:ascii="方正仿宋_GB2312" w:hAnsi="方正仿宋_GB2312" w:eastAsia="方正仿宋_GB2312" w:cs="方正仿宋_GB2312"/>
          <w:highlight w:val="none"/>
          <w:lang w:eastAsia="zh-CN"/>
        </w:rPr>
        <w:sectPr>
          <w:pgSz w:w="11907" w:h="16840"/>
          <w:pgMar w:top="1531" w:right="1159" w:bottom="1531" w:left="1928" w:header="720" w:footer="720" w:gutter="0"/>
          <w:cols w:space="720" w:num="1"/>
          <w:docGrid w:linePitch="360" w:charSpace="0"/>
        </w:sectPr>
      </w:pPr>
    </w:p>
    <w:p w14:paraId="64D011FB">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八、报价清单</w:t>
      </w:r>
    </w:p>
    <w:tbl>
      <w:tblPr>
        <w:tblStyle w:val="10"/>
        <w:tblW w:w="10000"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946"/>
        <w:gridCol w:w="3731"/>
        <w:gridCol w:w="983"/>
        <w:gridCol w:w="1257"/>
        <w:gridCol w:w="1100"/>
        <w:gridCol w:w="1300"/>
      </w:tblGrid>
      <w:tr w14:paraId="14CA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blHead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5AF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序号</w:t>
            </w:r>
          </w:p>
        </w:tc>
        <w:tc>
          <w:tcPr>
            <w:tcW w:w="94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F8E6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岗位名称</w:t>
            </w:r>
          </w:p>
        </w:tc>
        <w:tc>
          <w:tcPr>
            <w:tcW w:w="3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31C709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岗位职责内容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2C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b/>
                <w:bCs/>
                <w:i w:val="0"/>
                <w:iCs w:val="0"/>
                <w:color w:val="000000"/>
                <w:sz w:val="21"/>
                <w:szCs w:val="21"/>
                <w:highlight w:val="none"/>
                <w:u w:val="none"/>
                <w:lang w:val="en-US"/>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暂定工作量（工时）</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DD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sz w:val="21"/>
                <w:szCs w:val="21"/>
                <w:highlight w:val="none"/>
                <w:u w:val="none"/>
              </w:rPr>
              <w:t>含税综合单价</w:t>
            </w:r>
          </w:p>
          <w:p w14:paraId="740845D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highlight w:val="none"/>
                <w:u w:val="none"/>
              </w:rPr>
            </w:pPr>
            <w:r>
              <w:rPr>
                <w:rFonts w:hint="eastAsia" w:ascii="方正仿宋_GB2312" w:hAnsi="方正仿宋_GB2312" w:eastAsia="方正仿宋_GB2312" w:cs="方正仿宋_GB2312"/>
                <w:b/>
                <w:bCs/>
                <w:i w:val="0"/>
                <w:iCs w:val="0"/>
                <w:color w:val="000000"/>
                <w:sz w:val="21"/>
                <w:szCs w:val="21"/>
                <w:highlight w:val="none"/>
                <w:u w:val="none"/>
              </w:rPr>
              <w:t>（元/工时）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49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b/>
                <w:bCs/>
                <w:i w:val="0"/>
                <w:iCs w:val="0"/>
                <w:color w:val="000000"/>
                <w:sz w:val="21"/>
                <w:szCs w:val="21"/>
                <w:highlight w:val="none"/>
                <w:u w:val="none"/>
                <w:lang w:val="en-US"/>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暂定含税总价（元）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E3A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含税综合单价</w:t>
            </w:r>
          </w:p>
          <w:p w14:paraId="10532E7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控制价</w:t>
            </w:r>
          </w:p>
          <w:p w14:paraId="36C2179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b/>
                <w:bCs/>
                <w:i w:val="0"/>
                <w:iCs w:val="0"/>
                <w:color w:val="000000"/>
                <w:sz w:val="21"/>
                <w:szCs w:val="21"/>
                <w:highlight w:val="none"/>
                <w:u w:val="none"/>
                <w:lang w:val="en-US"/>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（元/工时）</w:t>
            </w:r>
          </w:p>
        </w:tc>
      </w:tr>
      <w:tr w14:paraId="15E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0"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vAlign w:val="center"/>
          </w:tcPr>
          <w:p w14:paraId="09CBF07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6B47573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执行经理</w:t>
            </w:r>
          </w:p>
        </w:tc>
        <w:tc>
          <w:tcPr>
            <w:tcW w:w="3731" w:type="dxa"/>
            <w:tcBorders>
              <w:top w:val="single" w:color="auto" w:sz="4" w:space="0"/>
              <w:left w:val="single" w:color="auto" w:sz="4" w:space="0"/>
              <w:bottom w:val="single" w:color="auto" w:sz="4" w:space="0"/>
              <w:right w:val="single" w:color="auto" w:sz="4" w:space="0"/>
            </w:tcBorders>
            <w:shd w:val="clear" w:color="auto" w:fill="auto"/>
            <w:vAlign w:val="center"/>
          </w:tcPr>
          <w:p w14:paraId="6E9954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 负责制定项目整体执行计划、实施流程及管控标准，建立并维护项目执行台账，实现项目执行工作规范化、系统化、精细化管理。</w:t>
            </w:r>
          </w:p>
          <w:p w14:paraId="32C379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 承担项目全周期执行管控工作，统筹协调各相关方（团队、供应商、合作单位等），审核项目执行过程中的各类文件、报表，完成项目执行情况的汇总、分析与上报。</w:t>
            </w:r>
          </w:p>
          <w:p w14:paraId="01DAA9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 负责项目执行过程中各类资料、数据的归档管理，为项目复盘分析、成本核算、审计及后续项目优化提供准确、可追溯的执行依据。</w:t>
            </w:r>
          </w:p>
          <w:p w14:paraId="511454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 协助对接项目结算、验收相关工作，核对项目执行进度、成本消耗与计划目标的一致性，同步完善项目执行相关资料的收集、整理与初审。</w:t>
            </w:r>
          </w:p>
          <w:p w14:paraId="512423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 依据项目变更需求及论证结果，统筹推进项目执行方案、进度计划的调整，发起相关变更申请，跟踪变更流程落地，同步完成变更相关资料的归档与配套管理。</w:t>
            </w:r>
          </w:p>
          <w:p w14:paraId="63FE9D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 确保项目全周期执行过程合规、进度可控、成本可控、质量达标，为项目顺利交付、验收结算及后续项目管理提供坚实的执行保障。</w:t>
            </w:r>
          </w:p>
        </w:tc>
        <w:tc>
          <w:tcPr>
            <w:tcW w:w="983" w:type="dxa"/>
            <w:tcBorders>
              <w:top w:val="single" w:color="000000" w:sz="4" w:space="0"/>
              <w:left w:val="single" w:color="auto" w:sz="4" w:space="0"/>
              <w:bottom w:val="single" w:color="000000" w:sz="4" w:space="0"/>
              <w:right w:val="single" w:color="000000" w:sz="4" w:space="0"/>
            </w:tcBorders>
            <w:shd w:val="clear" w:color="auto" w:fill="auto"/>
            <w:vAlign w:val="center"/>
          </w:tcPr>
          <w:p w14:paraId="26BCD3E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2105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398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5DB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A0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57</w:t>
            </w:r>
          </w:p>
        </w:tc>
      </w:tr>
      <w:tr w14:paraId="6C88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83" w:type="dxa"/>
            <w:tcBorders>
              <w:top w:val="single" w:color="000000" w:sz="4" w:space="0"/>
              <w:left w:val="single" w:color="000000" w:sz="4" w:space="0"/>
              <w:bottom w:val="single" w:color="000000" w:sz="4" w:space="0"/>
              <w:right w:val="single" w:color="auto" w:sz="4" w:space="0"/>
            </w:tcBorders>
            <w:shd w:val="clear" w:color="auto" w:fill="auto"/>
            <w:vAlign w:val="center"/>
          </w:tcPr>
          <w:p w14:paraId="1A0C160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6C4CE4A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资料员</w:t>
            </w:r>
          </w:p>
        </w:tc>
        <w:tc>
          <w:tcPr>
            <w:tcW w:w="3731" w:type="dxa"/>
            <w:tcBorders>
              <w:top w:val="single" w:color="auto" w:sz="4" w:space="0"/>
              <w:left w:val="single" w:color="auto" w:sz="4" w:space="0"/>
              <w:bottom w:val="single" w:color="auto" w:sz="4" w:space="0"/>
              <w:right w:val="single" w:color="auto" w:sz="4" w:space="0"/>
            </w:tcBorders>
            <w:shd w:val="clear" w:color="auto" w:fill="auto"/>
            <w:vAlign w:val="center"/>
          </w:tcPr>
          <w:p w14:paraId="1604AA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1.负责制定项目资料管理清单标准，建立并维护电子档案库，实现项目资料规范化、系统化管理。</w:t>
            </w:r>
          </w:p>
          <w:p w14:paraId="0088D3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2.承担项目资料的收集、初审工作，审核相关方提交资料的完整性与规范性，完成全项目资料的汇总整理。</w:t>
            </w:r>
          </w:p>
          <w:p w14:paraId="711632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3.负责归档项目资料，为项目复盘分析、审计工作提供准确、可追溯的资料支撑。</w:t>
            </w:r>
          </w:p>
          <w:p w14:paraId="1D68BA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4.协助对接项目对账、结算相关平台，核对关键业务信息一致性，同步完成项目资料的收集、汇总与初审。</w:t>
            </w:r>
          </w:p>
          <w:p w14:paraId="7062A6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5.依据项目变更论证结果，在相关系统及时发起变更申请，同步完成变更资料的归档与配套管理。</w:t>
            </w:r>
          </w:p>
          <w:p w14:paraId="46B737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6.确保项目全周期资料完整、规范、可追溯，为项目验收、结算及后续管理提供坚实资料保障。</w:t>
            </w:r>
          </w:p>
        </w:tc>
        <w:tc>
          <w:tcPr>
            <w:tcW w:w="983" w:type="dxa"/>
            <w:tcBorders>
              <w:top w:val="single" w:color="000000" w:sz="4" w:space="0"/>
              <w:left w:val="single" w:color="auto" w:sz="4" w:space="0"/>
              <w:bottom w:val="single" w:color="000000" w:sz="4" w:space="0"/>
              <w:right w:val="single" w:color="000000" w:sz="4" w:space="0"/>
            </w:tcBorders>
            <w:shd w:val="clear" w:color="auto" w:fill="auto"/>
            <w:vAlign w:val="center"/>
          </w:tcPr>
          <w:p w14:paraId="72E89E2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2608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41F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16B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8B5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46</w:t>
            </w:r>
          </w:p>
        </w:tc>
      </w:tr>
      <w:tr w14:paraId="3ABE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79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w:t>
            </w:r>
          </w:p>
        </w:tc>
        <w:tc>
          <w:tcPr>
            <w:tcW w:w="946" w:type="dxa"/>
            <w:tcBorders>
              <w:top w:val="single" w:color="auto" w:sz="4" w:space="0"/>
              <w:left w:val="single" w:color="000000" w:sz="4" w:space="0"/>
              <w:bottom w:val="single" w:color="000000" w:sz="4" w:space="0"/>
              <w:right w:val="single" w:color="000000" w:sz="4" w:space="0"/>
            </w:tcBorders>
            <w:shd w:val="clear" w:color="auto" w:fill="auto"/>
            <w:vAlign w:val="center"/>
          </w:tcPr>
          <w:p w14:paraId="5341097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订单管理员</w:t>
            </w:r>
          </w:p>
        </w:tc>
        <w:tc>
          <w:tcPr>
            <w:tcW w:w="3731" w:type="dxa"/>
            <w:tcBorders>
              <w:top w:val="single" w:color="auto" w:sz="4" w:space="0"/>
              <w:left w:val="single" w:color="000000" w:sz="4" w:space="0"/>
              <w:bottom w:val="single" w:color="000000" w:sz="4" w:space="0"/>
              <w:right w:val="single" w:color="000000" w:sz="4" w:space="0"/>
            </w:tcBorders>
            <w:shd w:val="clear" w:color="auto" w:fill="auto"/>
            <w:vAlign w:val="center"/>
          </w:tcPr>
          <w:p w14:paraId="1988F9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1.负责制定项目订单管理清单标准、订单流程规范，建立并维护订单电子档案库，实现项目订单规范化、系统化管理。</w:t>
            </w:r>
          </w:p>
          <w:p w14:paraId="250497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2.承担项目全周期订单的收集、初审工作，审核相关方提交的订单资料(含订单明细、审批文件等)的完整性与规范性，完成全项目订单的汇总、分类整理。</w:t>
            </w:r>
          </w:p>
          <w:p w14:paraId="5E2CD6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负责归档项目所有订单及相关附属资料，为项目复盘分析、成本核算、审计工作提供准确、可追溯的订单支撑。4.协助对接项目对账、结算相关平台，核对订单信息与验收、发票、付款等关键业务信息的一致性，同步完成订单相关资料的收集、汇总与初审。</w:t>
            </w:r>
          </w:p>
          <w:p w14:paraId="2F3E64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5.依据项目订单变更论证结果，在相关订单管理系统及时发起订单变更、撤销等申请，同步完成变更相关资料的归档与配套管理，跟踪变更流程落地。</w:t>
            </w:r>
          </w:p>
          <w:p w14:paraId="67C883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6.确保项目全周期订单及相关资料完整、规范、可追溯，为项目成本管控、进度推进、验收结算及后续管理提供坚实的订单管理保障。</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7D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2608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AE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EB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065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46</w:t>
            </w:r>
          </w:p>
        </w:tc>
      </w:tr>
      <w:tr w14:paraId="405F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CB7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1A6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质量管理员</w:t>
            </w:r>
          </w:p>
        </w:tc>
        <w:tc>
          <w:tcPr>
            <w:tcW w:w="3731" w:type="dxa"/>
            <w:tcBorders>
              <w:left w:val="single" w:color="000000" w:sz="4" w:space="0"/>
              <w:bottom w:val="single" w:color="000000" w:sz="4" w:space="0"/>
              <w:right w:val="single" w:color="000000" w:sz="4" w:space="0"/>
            </w:tcBorders>
            <w:shd w:val="clear" w:color="auto" w:fill="auto"/>
            <w:vAlign w:val="center"/>
          </w:tcPr>
          <w:p w14:paraId="354C6A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1.负责制定项目质量检验标准与检验清单，建立并维护质量检验档案库，实现质量检验工作规范化、系统化管理。2.承担项目各环节质量检验工作，对检验对象及相关方提交的质量证明资料进行审核，完成全项目质量检验数据与资料的汇总整理。</w:t>
            </w:r>
          </w:p>
          <w:p w14:paraId="090F2B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3.负责归档项目质量检验资料，为项目质量复盘、问题分析及审计工作提供准确、可追溯的质量依据。</w:t>
            </w:r>
          </w:p>
          <w:p w14:paraId="63D310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4.协助对接项目质量验收、结算相关平台，核对质量检验结果与业务数据的一致性，同步完成质量资料的收集、汇总与初审。</w:t>
            </w:r>
          </w:p>
          <w:p w14:paraId="21EE28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5.依据项目质量管控要求及整改论证结果，在相关系统及时发起质量整改、复检申请，同步完成质量整改资料的归档与配套管理。</w:t>
            </w:r>
          </w:p>
          <w:p w14:paraId="0ADE2E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6.确保项目全周期质量检验资料完整、规范、可追溯，为项目质量验收、问题处置及后续质量管理提供坚实支撑。</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2C1D">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2608</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77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F96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21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46</w:t>
            </w:r>
          </w:p>
        </w:tc>
      </w:tr>
      <w:tr w14:paraId="0FD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100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2A843F">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合 计（元）：</w:t>
            </w:r>
          </w:p>
        </w:tc>
      </w:tr>
    </w:tbl>
    <w:p w14:paraId="2EF6B6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center"/>
        <w:rPr>
          <w:rStyle w:val="16"/>
          <w:rFonts w:hint="eastAsia" w:ascii="方正仿宋_GB2312" w:hAnsi="方正仿宋_GB2312" w:eastAsia="方正仿宋_GB2312" w:cs="方正仿宋_GB2312"/>
          <w:i w:val="0"/>
          <w:iCs w:val="0"/>
          <w:color w:val="000000"/>
          <w:sz w:val="24"/>
          <w:szCs w:val="24"/>
          <w:highlight w:val="none"/>
          <w:lang w:val="en-US" w:eastAsia="zh-CN" w:bidi="ar"/>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注：</w:t>
      </w:r>
    </w:p>
    <w:p w14:paraId="1C7CE86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center"/>
        <w:rPr>
          <w:rStyle w:val="16"/>
          <w:rFonts w:hint="eastAsia" w:ascii="方正仿宋_GB2312" w:hAnsi="方正仿宋_GB2312" w:eastAsia="方正仿宋_GB2312" w:cs="方正仿宋_GB2312"/>
          <w:i w:val="0"/>
          <w:iCs w:val="0"/>
          <w:color w:val="000000"/>
          <w:sz w:val="24"/>
          <w:szCs w:val="24"/>
          <w:highlight w:val="none"/>
          <w:lang w:val="en-US" w:eastAsia="zh-CN" w:bidi="ar"/>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1、询价申请人根据报价清单进行报价，服务费单价及总报价不得超过控制价，超出则认定为无效投标，报价保留到小数点后两位。</w:t>
      </w:r>
    </w:p>
    <w:p w14:paraId="19D5B1BF">
      <w:pPr>
        <w:pStyle w:val="2"/>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r>
        <w:rPr>
          <w:rStyle w:val="16"/>
          <w:rFonts w:hint="eastAsia" w:ascii="方正仿宋_GB2312" w:hAnsi="方正仿宋_GB2312" w:eastAsia="方正仿宋_GB2312" w:cs="方正仿宋_GB2312"/>
          <w:i w:val="0"/>
          <w:iCs w:val="0"/>
          <w:color w:val="000000"/>
          <w:sz w:val="24"/>
          <w:szCs w:val="24"/>
          <w:highlight w:val="none"/>
          <w:lang w:val="en-US" w:eastAsia="zh-CN" w:bidi="ar"/>
        </w:rPr>
        <w:t>2、</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2026年度劳务外包服务工作暂定执行经理、资料员、订单管理员、质量管理员共4个岗位，综合单价包含完成本合同所涉及的员工岗位工资、岗位补贴、绩效、六险一金、福利费、体检费、服务费、风险金、税金及招标文件规定的一切费用。</w:t>
      </w:r>
    </w:p>
    <w:p w14:paraId="3E80446E">
      <w:pPr>
        <w:keepNext w:val="0"/>
        <w:keepLines w:val="0"/>
        <w:pageBreakBefore w:val="0"/>
        <w:kinsoku/>
        <w:wordWrap/>
        <w:overflowPunct/>
        <w:topLinePunct w:val="0"/>
        <w:autoSpaceDE/>
        <w:autoSpaceDN/>
        <w:bidi w:val="0"/>
        <w:adjustRightInd/>
        <w:snapToGrid/>
        <w:spacing w:line="360" w:lineRule="auto"/>
        <w:ind w:firstLine="480" w:firstLineChars="200"/>
        <w:jc w:val="both"/>
        <w:rPr>
          <w:rFonts w:hint="default"/>
          <w:highlight w:val="none"/>
          <w:lang w:val="en-US" w:eastAsia="zh-CN"/>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3、本次报价包含的</w:t>
      </w:r>
      <w:r>
        <w:rPr>
          <w:rFonts w:hint="eastAsia" w:ascii="方正仿宋_GB2312" w:hAnsi="方正仿宋_GB2312" w:eastAsia="方正仿宋_GB2312" w:cs="方正仿宋_GB2312"/>
          <w:b/>
          <w:bCs/>
          <w:i w:val="0"/>
          <w:iCs w:val="0"/>
          <w:color w:val="000000"/>
          <w:kern w:val="0"/>
          <w:sz w:val="24"/>
          <w:szCs w:val="24"/>
          <w:highlight w:val="none"/>
          <w:u w:val="none"/>
          <w:lang w:val="en-US" w:eastAsia="zh-CN" w:bidi="ar"/>
        </w:rPr>
        <w:t>增值税税率</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为</w:t>
      </w:r>
      <w:r>
        <w:rPr>
          <w:rFonts w:hint="eastAsia" w:ascii="方正仿宋_GB2312" w:hAnsi="方正仿宋_GB2312" w:eastAsia="方正仿宋_GB2312" w:cs="方正仿宋_GB2312"/>
          <w:b/>
          <w:bCs/>
          <w:i w:val="0"/>
          <w:iCs w:val="0"/>
          <w:color w:val="000000"/>
          <w:kern w:val="0"/>
          <w:sz w:val="24"/>
          <w:szCs w:val="24"/>
          <w:highlight w:val="none"/>
          <w:u w:val="single"/>
          <w:lang w:val="en-US" w:eastAsia="zh-CN" w:bidi="ar"/>
        </w:rPr>
        <w:t xml:space="preserve">       %</w:t>
      </w:r>
      <w:r>
        <w:rPr>
          <w:rFonts w:hint="eastAsia" w:ascii="方正仿宋_GB2312" w:hAnsi="方正仿宋_GB2312" w:eastAsia="方正仿宋_GB2312" w:cs="方正仿宋_GB2312"/>
          <w:b w:val="0"/>
          <w:bCs w:val="0"/>
          <w:i w:val="0"/>
          <w:iCs w:val="0"/>
          <w:color w:val="000000"/>
          <w:kern w:val="0"/>
          <w:sz w:val="24"/>
          <w:szCs w:val="24"/>
          <w:highlight w:val="none"/>
          <w:u w:val="none"/>
          <w:lang w:val="en-US" w:eastAsia="zh-CN" w:bidi="ar"/>
        </w:rPr>
        <w:t>，劳</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务外包工作量需经甲方签字确认.</w:t>
      </w:r>
    </w:p>
    <w:p w14:paraId="177E1171">
      <w:pPr>
        <w:rPr>
          <w:rFonts w:hint="default"/>
          <w:highlight w:val="none"/>
          <w:lang w:val="en-US" w:eastAsia="zh-CN"/>
        </w:rPr>
      </w:pPr>
    </w:p>
    <w:p w14:paraId="307CA410">
      <w:pPr>
        <w:keepNext w:val="0"/>
        <w:keepLines w:val="0"/>
        <w:widowControl/>
        <w:numPr>
          <w:ilvl w:val="0"/>
          <w:numId w:val="0"/>
        </w:numPr>
        <w:suppressLineNumbers w:val="0"/>
        <w:jc w:val="righ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4A154A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right"/>
        <w:textAlignment w:val="center"/>
        <w:rPr>
          <w:rStyle w:val="16"/>
          <w:rFonts w:hint="default" w:ascii="方正仿宋_GB2312" w:hAnsi="方正仿宋_GB2312" w:eastAsia="方正仿宋_GB2312" w:cs="方正仿宋_GB2312"/>
          <w:i w:val="0"/>
          <w:iCs w:val="0"/>
          <w:color w:val="000000"/>
          <w:sz w:val="21"/>
          <w:szCs w:val="21"/>
          <w:highlight w:val="none"/>
          <w:lang w:val="en-US" w:eastAsia="zh-CN" w:bidi="ar"/>
        </w:rPr>
      </w:pPr>
      <w:r>
        <w:rPr>
          <w:rStyle w:val="16"/>
          <w:rFonts w:hint="eastAsia" w:ascii="方正仿宋_GB2312" w:hAnsi="方正仿宋_GB2312" w:eastAsia="方正仿宋_GB2312" w:cs="方正仿宋_GB2312"/>
          <w:i w:val="0"/>
          <w:iCs w:val="0"/>
          <w:color w:val="000000"/>
          <w:sz w:val="21"/>
          <w:szCs w:val="21"/>
          <w:highlight w:val="none"/>
          <w:lang w:val="en-US" w:eastAsia="zh-CN" w:bidi="ar"/>
        </w:rPr>
        <w:t>询价申请人</w:t>
      </w:r>
      <w:r>
        <w:rPr>
          <w:rStyle w:val="16"/>
          <w:rFonts w:hint="default" w:ascii="方正仿宋_GB2312" w:hAnsi="方正仿宋_GB2312" w:eastAsia="方正仿宋_GB2312" w:cs="方正仿宋_GB2312"/>
          <w:i w:val="0"/>
          <w:iCs w:val="0"/>
          <w:color w:val="000000"/>
          <w:sz w:val="21"/>
          <w:szCs w:val="21"/>
          <w:highlight w:val="none"/>
          <w:lang w:val="en-US" w:eastAsia="zh-CN" w:bidi="ar"/>
        </w:rPr>
        <w:t>：</w:t>
      </w:r>
      <w:r>
        <w:rPr>
          <w:rStyle w:val="16"/>
          <w:rFonts w:hint="eastAsia" w:ascii="方正仿宋_GB2312" w:hAnsi="方正仿宋_GB2312" w:eastAsia="方正仿宋_GB2312" w:cs="方正仿宋_GB2312"/>
          <w:i w:val="0"/>
          <w:iCs w:val="0"/>
          <w:color w:val="000000"/>
          <w:sz w:val="21"/>
          <w:szCs w:val="21"/>
          <w:highlight w:val="none"/>
          <w:lang w:val="en-US" w:eastAsia="zh-CN" w:bidi="ar"/>
        </w:rPr>
        <w:t xml:space="preserve">           </w:t>
      </w:r>
      <w:r>
        <w:rPr>
          <w:rStyle w:val="16"/>
          <w:rFonts w:hint="default" w:ascii="方正仿宋_GB2312" w:hAnsi="方正仿宋_GB2312" w:eastAsia="方正仿宋_GB2312" w:cs="方正仿宋_GB2312"/>
          <w:i w:val="0"/>
          <w:iCs w:val="0"/>
          <w:color w:val="000000"/>
          <w:sz w:val="21"/>
          <w:szCs w:val="21"/>
          <w:highlight w:val="none"/>
          <w:lang w:val="en-US" w:eastAsia="zh-CN" w:bidi="ar"/>
        </w:rPr>
        <w:t>（盖公章）</w:t>
      </w:r>
    </w:p>
    <w:p w14:paraId="374063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right"/>
        <w:textAlignment w:val="center"/>
        <w:rPr>
          <w:rFonts w:hint="default" w:ascii="Times New Roman" w:hAnsi="Times New Roman" w:eastAsia="仿宋_GB2312" w:cs="Times New Roman"/>
          <w:color w:val="auto"/>
          <w:sz w:val="32"/>
          <w:szCs w:val="32"/>
          <w:highlight w:val="none"/>
        </w:rPr>
      </w:pPr>
      <w:r>
        <w:rPr>
          <w:rStyle w:val="16"/>
          <w:rFonts w:hint="default" w:ascii="方正仿宋_GB2312" w:hAnsi="方正仿宋_GB2312" w:eastAsia="方正仿宋_GB2312" w:cs="方正仿宋_GB2312"/>
          <w:i w:val="0"/>
          <w:iCs w:val="0"/>
          <w:color w:val="000000"/>
          <w:sz w:val="21"/>
          <w:szCs w:val="21"/>
          <w:highlight w:val="none"/>
          <w:lang w:val="en-US" w:eastAsia="zh-CN" w:bidi="ar"/>
        </w:rPr>
        <w:t xml:space="preserve">法定代表人或授权代表： </w:t>
      </w:r>
      <w:r>
        <w:rPr>
          <w:rStyle w:val="16"/>
          <w:rFonts w:hint="eastAsia" w:ascii="方正仿宋_GB2312" w:hAnsi="方正仿宋_GB2312" w:eastAsia="方正仿宋_GB2312" w:cs="方正仿宋_GB2312"/>
          <w:i w:val="0"/>
          <w:iCs w:val="0"/>
          <w:color w:val="000000"/>
          <w:sz w:val="21"/>
          <w:szCs w:val="21"/>
          <w:highlight w:val="none"/>
          <w:lang w:val="en-US" w:eastAsia="zh-CN" w:bidi="ar"/>
        </w:rPr>
        <w:t xml:space="preserve">  </w:t>
      </w:r>
      <w:r>
        <w:rPr>
          <w:rStyle w:val="16"/>
          <w:rFonts w:hint="default" w:ascii="方正仿宋_GB2312" w:hAnsi="方正仿宋_GB2312" w:eastAsia="方正仿宋_GB2312" w:cs="方正仿宋_GB2312"/>
          <w:i w:val="0"/>
          <w:iCs w:val="0"/>
          <w:color w:val="000000"/>
          <w:sz w:val="21"/>
          <w:szCs w:val="21"/>
          <w:highlight w:val="none"/>
          <w:lang w:val="en-US" w:eastAsia="zh-CN" w:bidi="ar"/>
        </w:rPr>
        <w:t xml:space="preserve">（签名）  </w:t>
      </w:r>
      <w:r>
        <w:rPr>
          <w:rFonts w:hint="default" w:ascii="Times New Roman" w:hAnsi="Times New Roman" w:eastAsia="仿宋_GB2312" w:cs="Times New Roman"/>
          <w:color w:val="auto"/>
          <w:sz w:val="32"/>
          <w:szCs w:val="32"/>
          <w:highlight w:val="none"/>
        </w:rPr>
        <w:t xml:space="preserve">   </w:t>
      </w:r>
    </w:p>
    <w:p w14:paraId="1D75E2BF">
      <w:pPr>
        <w:keepNext w:val="0"/>
        <w:keepLines w:val="0"/>
        <w:widowControl/>
        <w:suppressLineNumbers w:val="0"/>
        <w:ind w:firstLine="5670" w:firstLineChars="2700"/>
        <w:jc w:val="left"/>
        <w:textAlignment w:val="center"/>
        <w:rPr>
          <w:rStyle w:val="16"/>
          <w:rFonts w:hint="eastAsia" w:ascii="方正仿宋_GB2312" w:hAnsi="方正仿宋_GB2312" w:eastAsia="方正仿宋_GB2312" w:cs="方正仿宋_GB2312"/>
          <w:b/>
          <w:bCs/>
          <w:i w:val="0"/>
          <w:iCs w:val="0"/>
          <w:color w:val="000000"/>
          <w:sz w:val="21"/>
          <w:szCs w:val="21"/>
          <w:highlight w:val="none"/>
          <w:lang w:val="en-US" w:eastAsia="zh-CN" w:bidi="ar"/>
        </w:rPr>
      </w:pPr>
      <w:r>
        <w:rPr>
          <w:rStyle w:val="16"/>
          <w:rFonts w:hint="default" w:ascii="方正仿宋_GB2312" w:hAnsi="方正仿宋_GB2312" w:eastAsia="方正仿宋_GB2312" w:cs="方正仿宋_GB2312"/>
          <w:i w:val="0"/>
          <w:iCs w:val="0"/>
          <w:color w:val="000000"/>
          <w:sz w:val="21"/>
          <w:szCs w:val="21"/>
          <w:highlight w:val="none"/>
          <w:lang w:val="en-US" w:eastAsia="zh-CN" w:bidi="ar"/>
        </w:rPr>
        <w:t>年     月     日</w:t>
      </w:r>
    </w:p>
    <w:p w14:paraId="71C1591C">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20383CAE">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15111695">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49D21801">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15042947">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79DC22E1">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771C924F">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1E89AD3F">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5EBFC452">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5D3E63B0">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740B687D">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4DCDA9D0">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1F12137E">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36756202">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4B725430">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454DCBE6">
      <w:pPr>
        <w:keepNext w:val="0"/>
        <w:keepLines w:val="0"/>
        <w:widowControl/>
        <w:numPr>
          <w:ilvl w:val="0"/>
          <w:numId w:val="0"/>
        </w:numPr>
        <w:suppressLineNumbers w:val="0"/>
        <w:jc w:val="left"/>
        <w:textAlignment w:val="center"/>
        <w:rPr>
          <w:rStyle w:val="16"/>
          <w:rFonts w:hint="eastAsia" w:ascii="方正仿宋_GB2312" w:hAnsi="方正仿宋_GB2312" w:eastAsia="方正仿宋_GB2312" w:cs="方正仿宋_GB2312"/>
          <w:i w:val="0"/>
          <w:iCs w:val="0"/>
          <w:color w:val="000000"/>
          <w:sz w:val="21"/>
          <w:szCs w:val="21"/>
          <w:highlight w:val="none"/>
          <w:lang w:val="en-US" w:eastAsia="zh-CN" w:bidi="ar"/>
        </w:rPr>
      </w:pPr>
    </w:p>
    <w:p w14:paraId="3CD7047C">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 xml:space="preserve">  九、服务方案</w:t>
      </w:r>
      <w:r>
        <w:rPr>
          <w:rFonts w:hint="eastAsia" w:ascii="Times New Roman" w:hAnsi="Times New Roman" w:eastAsia="仿宋_GB2312" w:cs="Times New Roman"/>
          <w:b/>
          <w:bCs/>
          <w:color w:val="000000"/>
          <w:kern w:val="2"/>
          <w:sz w:val="32"/>
          <w:szCs w:val="32"/>
          <w:highlight w:val="none"/>
          <w:lang w:val="en-US" w:eastAsia="zh-CN" w:bidi="ar-SA"/>
        </w:rPr>
        <w:br w:type="page"/>
      </w:r>
    </w:p>
    <w:p w14:paraId="58485145">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十、 业绩证明资料</w:t>
      </w:r>
    </w:p>
    <w:p w14:paraId="5E39857B">
      <w:pPr>
        <w:pStyle w:val="15"/>
        <w:numPr>
          <w:ilvl w:val="0"/>
          <w:numId w:val="0"/>
        </w:numPr>
        <w:spacing w:line="360" w:lineRule="auto"/>
        <w:jc w:val="left"/>
        <w:rPr>
          <w:rFonts w:hint="eastAsia" w:ascii="仿宋_GB2312" w:hAnsi="宋体" w:eastAsia="仿宋_GB2312" w:cstheme="minorBidi"/>
          <w:b w:val="0"/>
          <w:bCs w:val="0"/>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GB" w:eastAsia="zh-CN"/>
        </w:rPr>
        <w:t>询价申请人</w:t>
      </w:r>
      <w:r>
        <w:rPr>
          <w:rFonts w:hint="default" w:ascii="Times New Roman" w:hAnsi="Times New Roman" w:eastAsia="仿宋_GB2312" w:cs="Times New Roman"/>
          <w:color w:val="auto"/>
          <w:sz w:val="28"/>
          <w:szCs w:val="28"/>
          <w:highlight w:val="none"/>
          <w:lang w:val="en-US" w:eastAsia="zh-CN"/>
        </w:rPr>
        <w:t>近</w:t>
      </w:r>
      <w:r>
        <w:rPr>
          <w:rFonts w:hint="eastAsia"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年</w:t>
      </w:r>
      <w:r>
        <w:rPr>
          <w:rFonts w:hint="default" w:ascii="Times New Roman" w:hAnsi="Times New Roman" w:eastAsia="仿宋_GB2312" w:cs="Times New Roman"/>
          <w:color w:val="auto"/>
          <w:sz w:val="28"/>
          <w:szCs w:val="28"/>
          <w:highlight w:val="none"/>
          <w:lang w:val="en-GB"/>
        </w:rPr>
        <w:t>业绩项目一览表及业绩证明材料</w:t>
      </w:r>
      <w:r>
        <w:rPr>
          <w:rFonts w:hint="default" w:ascii="Times New Roman" w:hAnsi="Times New Roman" w:eastAsia="仿宋_GB2312" w:cs="Times New Roman"/>
          <w:color w:val="auto"/>
          <w:sz w:val="28"/>
          <w:szCs w:val="28"/>
          <w:highlight w:val="none"/>
          <w:lang w:val="en-US" w:eastAsia="zh-CN"/>
        </w:rPr>
        <w:t>（证明材料需提供</w:t>
      </w:r>
      <w:r>
        <w:rPr>
          <w:rFonts w:hint="default" w:ascii="Times New Roman" w:hAnsi="Times New Roman" w:eastAsia="仿宋_GB2312" w:cs="Times New Roman"/>
          <w:color w:val="auto"/>
          <w:sz w:val="28"/>
          <w:szCs w:val="28"/>
          <w:highlight w:val="none"/>
          <w:lang w:val="en-GB"/>
        </w:rPr>
        <w:t>自2</w:t>
      </w:r>
      <w:r>
        <w:rPr>
          <w:rFonts w:hint="default" w:ascii="Times New Roman" w:hAnsi="Times New Roman" w:eastAsia="仿宋_GB2312" w:cs="Times New Roman"/>
          <w:color w:val="auto"/>
          <w:sz w:val="28"/>
          <w:szCs w:val="28"/>
          <w:highlight w:val="none"/>
          <w:lang w:val="en-US" w:eastAsia="zh-CN"/>
        </w:rPr>
        <w:t>02</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GB"/>
        </w:rPr>
        <w:t>年1月1日（含） 至今具有劳务</w:t>
      </w:r>
      <w:r>
        <w:rPr>
          <w:rFonts w:hint="eastAsia" w:ascii="Times New Roman" w:hAnsi="Times New Roman" w:eastAsia="仿宋_GB2312" w:cs="Times New Roman"/>
          <w:color w:val="auto"/>
          <w:sz w:val="28"/>
          <w:szCs w:val="28"/>
          <w:highlight w:val="none"/>
          <w:lang w:val="en-US" w:eastAsia="zh-CN"/>
        </w:rPr>
        <w:t>外包</w:t>
      </w:r>
      <w:r>
        <w:rPr>
          <w:rFonts w:hint="default" w:ascii="Times New Roman" w:hAnsi="Times New Roman" w:eastAsia="仿宋_GB2312" w:cs="Times New Roman"/>
          <w:color w:val="auto"/>
          <w:sz w:val="28"/>
          <w:szCs w:val="28"/>
          <w:highlight w:val="none"/>
          <w:lang w:val="en-GB"/>
        </w:rPr>
        <w:t>服务经验（业绩须提供合同证明文件，业绩时间以合同签订时间为准</w:t>
      </w:r>
      <w:r>
        <w:rPr>
          <w:rFonts w:hint="eastAsia" w:ascii="Times New Roman" w:hAnsi="Times New Roman" w:eastAsia="仿宋_GB2312" w:cs="Times New Roman"/>
          <w:color w:val="auto"/>
          <w:sz w:val="28"/>
          <w:szCs w:val="28"/>
          <w:highlight w:val="none"/>
          <w:lang w:val="en-GB" w:eastAsia="zh-CN"/>
        </w:rPr>
        <w:t>，</w:t>
      </w:r>
      <w:r>
        <w:rPr>
          <w:rFonts w:hint="eastAsia" w:ascii="Times New Roman" w:hAnsi="Times New Roman" w:eastAsia="仿宋_GB2312" w:cs="Times New Roman"/>
          <w:color w:val="auto"/>
          <w:sz w:val="28"/>
          <w:szCs w:val="28"/>
          <w:highlight w:val="none"/>
          <w:lang w:val="en-US" w:eastAsia="zh-CN"/>
        </w:rPr>
        <w:t>合同金额不小于 30 万元</w:t>
      </w:r>
      <w:r>
        <w:rPr>
          <w:rFonts w:hint="default" w:ascii="Times New Roman" w:hAnsi="Times New Roman" w:eastAsia="仿宋_GB2312" w:cs="Times New Roman"/>
          <w:color w:val="auto"/>
          <w:sz w:val="28"/>
          <w:szCs w:val="28"/>
          <w:highlight w:val="none"/>
          <w:lang w:val="en-GB"/>
        </w:rPr>
        <w:t>）</w:t>
      </w:r>
      <w:r>
        <w:rPr>
          <w:rFonts w:hint="eastAsia" w:ascii="仿宋_GB2312" w:hAnsi="宋体" w:eastAsia="仿宋_GB2312" w:cstheme="minorBidi"/>
          <w:b w:val="0"/>
          <w:bCs w:val="0"/>
          <w:kern w:val="2"/>
          <w:sz w:val="28"/>
          <w:szCs w:val="28"/>
          <w:highlight w:val="none"/>
          <w:lang w:val="en-US" w:eastAsia="zh-CN" w:bidi="ar-SA"/>
        </w:rPr>
        <w:t>。</w:t>
      </w:r>
    </w:p>
    <w:tbl>
      <w:tblPr>
        <w:tblStyle w:val="18"/>
        <w:tblW w:w="8717"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612"/>
        <w:gridCol w:w="1676"/>
        <w:gridCol w:w="2068"/>
        <w:gridCol w:w="2422"/>
      </w:tblGrid>
      <w:tr w14:paraId="2A57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39" w:type="dxa"/>
            <w:tcBorders>
              <w:top w:val="single" w:color="000000" w:sz="2" w:space="0"/>
              <w:left w:val="single" w:color="000000" w:sz="2" w:space="0"/>
            </w:tcBorders>
            <w:noWrap w:val="0"/>
            <w:vAlign w:val="center"/>
          </w:tcPr>
          <w:p w14:paraId="0779D964">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序号</w:t>
            </w:r>
          </w:p>
        </w:tc>
        <w:tc>
          <w:tcPr>
            <w:tcW w:w="1612" w:type="dxa"/>
            <w:tcBorders>
              <w:top w:val="single" w:color="000000" w:sz="2" w:space="0"/>
            </w:tcBorders>
            <w:noWrap w:val="0"/>
            <w:vAlign w:val="center"/>
          </w:tcPr>
          <w:p w14:paraId="2158E10D">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w:t>
            </w:r>
          </w:p>
          <w:p w14:paraId="34B0F06C">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名称</w:t>
            </w:r>
          </w:p>
        </w:tc>
        <w:tc>
          <w:tcPr>
            <w:tcW w:w="1676" w:type="dxa"/>
            <w:tcBorders>
              <w:top w:val="single" w:color="000000" w:sz="2" w:space="0"/>
            </w:tcBorders>
            <w:noWrap w:val="0"/>
            <w:vAlign w:val="center"/>
          </w:tcPr>
          <w:p w14:paraId="6F31AECA">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EA8D833">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w:t>
            </w:r>
          </w:p>
        </w:tc>
        <w:tc>
          <w:tcPr>
            <w:tcW w:w="2068" w:type="dxa"/>
            <w:tcBorders>
              <w:top w:val="single" w:color="000000" w:sz="2" w:space="0"/>
            </w:tcBorders>
            <w:noWrap w:val="0"/>
            <w:vAlign w:val="center"/>
          </w:tcPr>
          <w:p w14:paraId="7D3A5DA5">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838BC2D">
            <w:pPr>
              <w:pStyle w:val="17"/>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时间</w:t>
            </w:r>
          </w:p>
        </w:tc>
        <w:tc>
          <w:tcPr>
            <w:tcW w:w="2422" w:type="dxa"/>
            <w:tcBorders>
              <w:top w:val="single" w:color="000000" w:sz="2" w:space="0"/>
            </w:tcBorders>
            <w:noWrap w:val="0"/>
            <w:vAlign w:val="center"/>
          </w:tcPr>
          <w:p w14:paraId="5D741576">
            <w:pPr>
              <w:pStyle w:val="17"/>
              <w:spacing w:before="192" w:line="211" w:lineRule="auto"/>
              <w:ind w:left="57"/>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合同金额</w:t>
            </w:r>
          </w:p>
        </w:tc>
      </w:tr>
      <w:tr w14:paraId="2BD8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35E3FC34">
            <w:pPr>
              <w:pStyle w:val="17"/>
              <w:spacing w:before="221" w:line="182" w:lineRule="auto"/>
              <w:ind w:left="183"/>
              <w:rPr>
                <w:sz w:val="28"/>
                <w:szCs w:val="28"/>
                <w:highlight w:val="none"/>
              </w:rPr>
            </w:pPr>
            <w:r>
              <w:rPr>
                <w:sz w:val="28"/>
                <w:szCs w:val="28"/>
                <w:highlight w:val="none"/>
              </w:rPr>
              <w:t>1</w:t>
            </w:r>
          </w:p>
        </w:tc>
        <w:tc>
          <w:tcPr>
            <w:tcW w:w="1612" w:type="dxa"/>
            <w:noWrap w:val="0"/>
            <w:vAlign w:val="top"/>
          </w:tcPr>
          <w:p w14:paraId="1429B7E8">
            <w:pPr>
              <w:rPr>
                <w:rFonts w:ascii="Arial"/>
                <w:sz w:val="28"/>
                <w:szCs w:val="28"/>
                <w:highlight w:val="none"/>
              </w:rPr>
            </w:pPr>
          </w:p>
        </w:tc>
        <w:tc>
          <w:tcPr>
            <w:tcW w:w="1676" w:type="dxa"/>
            <w:noWrap w:val="0"/>
            <w:vAlign w:val="top"/>
          </w:tcPr>
          <w:p w14:paraId="72FF263B">
            <w:pPr>
              <w:rPr>
                <w:rFonts w:ascii="Arial"/>
                <w:sz w:val="28"/>
                <w:szCs w:val="28"/>
                <w:highlight w:val="none"/>
              </w:rPr>
            </w:pPr>
          </w:p>
        </w:tc>
        <w:tc>
          <w:tcPr>
            <w:tcW w:w="2068" w:type="dxa"/>
            <w:noWrap w:val="0"/>
            <w:vAlign w:val="top"/>
          </w:tcPr>
          <w:p w14:paraId="4662A99A">
            <w:pPr>
              <w:rPr>
                <w:rFonts w:ascii="Arial"/>
                <w:sz w:val="28"/>
                <w:szCs w:val="28"/>
                <w:highlight w:val="none"/>
              </w:rPr>
            </w:pPr>
          </w:p>
        </w:tc>
        <w:tc>
          <w:tcPr>
            <w:tcW w:w="2422" w:type="dxa"/>
            <w:noWrap w:val="0"/>
            <w:vAlign w:val="top"/>
          </w:tcPr>
          <w:p w14:paraId="1C648399">
            <w:pPr>
              <w:rPr>
                <w:rFonts w:ascii="Arial"/>
                <w:sz w:val="28"/>
                <w:szCs w:val="28"/>
                <w:highlight w:val="none"/>
              </w:rPr>
            </w:pPr>
          </w:p>
        </w:tc>
      </w:tr>
      <w:tr w14:paraId="7ACB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939" w:type="dxa"/>
            <w:tcBorders>
              <w:left w:val="single" w:color="000000" w:sz="2" w:space="0"/>
            </w:tcBorders>
            <w:noWrap w:val="0"/>
            <w:vAlign w:val="top"/>
          </w:tcPr>
          <w:p w14:paraId="23F394D5">
            <w:pPr>
              <w:pStyle w:val="17"/>
              <w:spacing w:before="224" w:line="182" w:lineRule="auto"/>
              <w:ind w:left="169"/>
              <w:rPr>
                <w:sz w:val="28"/>
                <w:szCs w:val="28"/>
                <w:highlight w:val="none"/>
              </w:rPr>
            </w:pPr>
            <w:r>
              <w:rPr>
                <w:sz w:val="28"/>
                <w:szCs w:val="28"/>
                <w:highlight w:val="none"/>
              </w:rPr>
              <w:t>2</w:t>
            </w:r>
          </w:p>
        </w:tc>
        <w:tc>
          <w:tcPr>
            <w:tcW w:w="1612" w:type="dxa"/>
            <w:noWrap w:val="0"/>
            <w:vAlign w:val="top"/>
          </w:tcPr>
          <w:p w14:paraId="600A8850">
            <w:pPr>
              <w:rPr>
                <w:rFonts w:ascii="Arial"/>
                <w:sz w:val="28"/>
                <w:szCs w:val="28"/>
                <w:highlight w:val="none"/>
              </w:rPr>
            </w:pPr>
          </w:p>
        </w:tc>
        <w:tc>
          <w:tcPr>
            <w:tcW w:w="1676" w:type="dxa"/>
            <w:noWrap w:val="0"/>
            <w:vAlign w:val="top"/>
          </w:tcPr>
          <w:p w14:paraId="6FDAD401">
            <w:pPr>
              <w:rPr>
                <w:rFonts w:ascii="Arial"/>
                <w:sz w:val="28"/>
                <w:szCs w:val="28"/>
                <w:highlight w:val="none"/>
              </w:rPr>
            </w:pPr>
          </w:p>
        </w:tc>
        <w:tc>
          <w:tcPr>
            <w:tcW w:w="2068" w:type="dxa"/>
            <w:noWrap w:val="0"/>
            <w:vAlign w:val="top"/>
          </w:tcPr>
          <w:p w14:paraId="646E51EE">
            <w:pPr>
              <w:rPr>
                <w:rFonts w:ascii="Arial"/>
                <w:sz w:val="28"/>
                <w:szCs w:val="28"/>
                <w:highlight w:val="none"/>
              </w:rPr>
            </w:pPr>
          </w:p>
        </w:tc>
        <w:tc>
          <w:tcPr>
            <w:tcW w:w="2422" w:type="dxa"/>
            <w:noWrap w:val="0"/>
            <w:vAlign w:val="top"/>
          </w:tcPr>
          <w:p w14:paraId="0FC59F84">
            <w:pPr>
              <w:rPr>
                <w:rFonts w:ascii="Arial"/>
                <w:sz w:val="28"/>
                <w:szCs w:val="28"/>
                <w:highlight w:val="none"/>
              </w:rPr>
            </w:pPr>
          </w:p>
        </w:tc>
      </w:tr>
      <w:tr w14:paraId="0C67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39" w:type="dxa"/>
            <w:tcBorders>
              <w:left w:val="single" w:color="000000" w:sz="2" w:space="0"/>
            </w:tcBorders>
            <w:noWrap w:val="0"/>
            <w:vAlign w:val="top"/>
          </w:tcPr>
          <w:p w14:paraId="349D380E">
            <w:pPr>
              <w:pStyle w:val="17"/>
              <w:spacing w:before="188" w:line="348" w:lineRule="exact"/>
              <w:ind w:left="180"/>
              <w:rPr>
                <w:sz w:val="28"/>
                <w:szCs w:val="28"/>
                <w:highlight w:val="none"/>
              </w:rPr>
            </w:pPr>
            <w:r>
              <w:rPr>
                <w:position w:val="2"/>
                <w:sz w:val="28"/>
                <w:szCs w:val="28"/>
                <w:highlight w:val="none"/>
              </w:rPr>
              <w:t>…</w:t>
            </w:r>
          </w:p>
        </w:tc>
        <w:tc>
          <w:tcPr>
            <w:tcW w:w="1612" w:type="dxa"/>
            <w:noWrap w:val="0"/>
            <w:vAlign w:val="top"/>
          </w:tcPr>
          <w:p w14:paraId="21D09DEC">
            <w:pPr>
              <w:pStyle w:val="17"/>
              <w:spacing w:before="188" w:line="348" w:lineRule="exact"/>
              <w:ind w:left="164"/>
              <w:rPr>
                <w:sz w:val="28"/>
                <w:szCs w:val="28"/>
                <w:highlight w:val="none"/>
              </w:rPr>
            </w:pPr>
            <w:r>
              <w:rPr>
                <w:position w:val="2"/>
                <w:sz w:val="28"/>
                <w:szCs w:val="28"/>
                <w:highlight w:val="none"/>
              </w:rPr>
              <w:t>…</w:t>
            </w:r>
          </w:p>
        </w:tc>
        <w:tc>
          <w:tcPr>
            <w:tcW w:w="1676" w:type="dxa"/>
            <w:noWrap w:val="0"/>
            <w:vAlign w:val="top"/>
          </w:tcPr>
          <w:p w14:paraId="26358F05">
            <w:pPr>
              <w:pStyle w:val="17"/>
              <w:spacing w:before="188" w:line="348" w:lineRule="exact"/>
              <w:ind w:left="162"/>
              <w:rPr>
                <w:sz w:val="28"/>
                <w:szCs w:val="28"/>
                <w:highlight w:val="none"/>
              </w:rPr>
            </w:pPr>
            <w:r>
              <w:rPr>
                <w:position w:val="2"/>
                <w:sz w:val="28"/>
                <w:szCs w:val="28"/>
                <w:highlight w:val="none"/>
              </w:rPr>
              <w:t>…</w:t>
            </w:r>
          </w:p>
        </w:tc>
        <w:tc>
          <w:tcPr>
            <w:tcW w:w="2068" w:type="dxa"/>
            <w:noWrap w:val="0"/>
            <w:vAlign w:val="top"/>
          </w:tcPr>
          <w:p w14:paraId="1F395B12">
            <w:pPr>
              <w:pStyle w:val="17"/>
              <w:spacing w:before="188" w:line="348" w:lineRule="exact"/>
              <w:ind w:left="165"/>
              <w:rPr>
                <w:sz w:val="28"/>
                <w:szCs w:val="28"/>
                <w:highlight w:val="none"/>
              </w:rPr>
            </w:pPr>
            <w:r>
              <w:rPr>
                <w:position w:val="2"/>
                <w:sz w:val="28"/>
                <w:szCs w:val="28"/>
                <w:highlight w:val="none"/>
              </w:rPr>
              <w:t>…</w:t>
            </w:r>
          </w:p>
        </w:tc>
        <w:tc>
          <w:tcPr>
            <w:tcW w:w="2422" w:type="dxa"/>
            <w:noWrap w:val="0"/>
            <w:vAlign w:val="top"/>
          </w:tcPr>
          <w:p w14:paraId="6B1A2F5B">
            <w:pPr>
              <w:pStyle w:val="17"/>
              <w:spacing w:before="188" w:line="348" w:lineRule="exact"/>
              <w:ind w:left="166"/>
              <w:rPr>
                <w:sz w:val="28"/>
                <w:szCs w:val="28"/>
                <w:highlight w:val="none"/>
              </w:rPr>
            </w:pPr>
            <w:r>
              <w:rPr>
                <w:position w:val="2"/>
                <w:sz w:val="28"/>
                <w:szCs w:val="28"/>
                <w:highlight w:val="none"/>
              </w:rPr>
              <w:t>…</w:t>
            </w:r>
          </w:p>
        </w:tc>
      </w:tr>
      <w:tr w14:paraId="7720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1021AD7C">
            <w:pPr>
              <w:pStyle w:val="17"/>
              <w:spacing w:before="186" w:line="348" w:lineRule="exact"/>
              <w:ind w:left="180"/>
              <w:rPr>
                <w:sz w:val="28"/>
                <w:szCs w:val="28"/>
                <w:highlight w:val="none"/>
              </w:rPr>
            </w:pPr>
            <w:r>
              <w:rPr>
                <w:position w:val="2"/>
                <w:sz w:val="28"/>
                <w:szCs w:val="28"/>
                <w:highlight w:val="none"/>
              </w:rPr>
              <w:t>…</w:t>
            </w:r>
          </w:p>
        </w:tc>
        <w:tc>
          <w:tcPr>
            <w:tcW w:w="1612" w:type="dxa"/>
            <w:noWrap w:val="0"/>
            <w:vAlign w:val="top"/>
          </w:tcPr>
          <w:p w14:paraId="2767D11F">
            <w:pPr>
              <w:pStyle w:val="17"/>
              <w:spacing w:before="186" w:line="348" w:lineRule="exact"/>
              <w:ind w:left="164"/>
              <w:rPr>
                <w:sz w:val="28"/>
                <w:szCs w:val="28"/>
                <w:highlight w:val="none"/>
              </w:rPr>
            </w:pPr>
            <w:r>
              <w:rPr>
                <w:position w:val="2"/>
                <w:sz w:val="28"/>
                <w:szCs w:val="28"/>
                <w:highlight w:val="none"/>
              </w:rPr>
              <w:t>…</w:t>
            </w:r>
          </w:p>
        </w:tc>
        <w:tc>
          <w:tcPr>
            <w:tcW w:w="1676" w:type="dxa"/>
            <w:noWrap w:val="0"/>
            <w:vAlign w:val="top"/>
          </w:tcPr>
          <w:p w14:paraId="4302CCED">
            <w:pPr>
              <w:pStyle w:val="17"/>
              <w:spacing w:before="186" w:line="348" w:lineRule="exact"/>
              <w:ind w:left="162"/>
              <w:rPr>
                <w:sz w:val="28"/>
                <w:szCs w:val="28"/>
                <w:highlight w:val="none"/>
              </w:rPr>
            </w:pPr>
            <w:r>
              <w:rPr>
                <w:position w:val="2"/>
                <w:sz w:val="28"/>
                <w:szCs w:val="28"/>
                <w:highlight w:val="none"/>
              </w:rPr>
              <w:t>…</w:t>
            </w:r>
          </w:p>
        </w:tc>
        <w:tc>
          <w:tcPr>
            <w:tcW w:w="2068" w:type="dxa"/>
            <w:noWrap w:val="0"/>
            <w:vAlign w:val="top"/>
          </w:tcPr>
          <w:p w14:paraId="542DE7EC">
            <w:pPr>
              <w:pStyle w:val="17"/>
              <w:spacing w:before="186" w:line="348" w:lineRule="exact"/>
              <w:ind w:left="165"/>
              <w:rPr>
                <w:sz w:val="28"/>
                <w:szCs w:val="28"/>
                <w:highlight w:val="none"/>
              </w:rPr>
            </w:pPr>
            <w:r>
              <w:rPr>
                <w:position w:val="2"/>
                <w:sz w:val="28"/>
                <w:szCs w:val="28"/>
                <w:highlight w:val="none"/>
              </w:rPr>
              <w:t>…</w:t>
            </w:r>
          </w:p>
        </w:tc>
        <w:tc>
          <w:tcPr>
            <w:tcW w:w="2422" w:type="dxa"/>
            <w:noWrap w:val="0"/>
            <w:vAlign w:val="top"/>
          </w:tcPr>
          <w:p w14:paraId="1C72B06C">
            <w:pPr>
              <w:pStyle w:val="17"/>
              <w:spacing w:before="186" w:line="348" w:lineRule="exact"/>
              <w:ind w:left="166"/>
              <w:rPr>
                <w:sz w:val="28"/>
                <w:szCs w:val="28"/>
                <w:highlight w:val="none"/>
              </w:rPr>
            </w:pPr>
            <w:r>
              <w:rPr>
                <w:position w:val="2"/>
                <w:sz w:val="28"/>
                <w:szCs w:val="28"/>
                <w:highlight w:val="none"/>
              </w:rPr>
              <w:t>…</w:t>
            </w:r>
          </w:p>
        </w:tc>
      </w:tr>
    </w:tbl>
    <w:p w14:paraId="63570D1C">
      <w:pPr>
        <w:spacing w:before="227" w:line="219" w:lineRule="auto"/>
        <w:ind w:left="0" w:leftChars="0" w:firstLine="0" w:firstLineChars="0"/>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spacing w:val="-1"/>
          <w:sz w:val="28"/>
          <w:szCs w:val="28"/>
          <w:highlight w:val="none"/>
        </w:rPr>
        <w:t>注： 后附合同关键页复印件（含首页、 双方签字盖章页） 或其它证明材料，无有效证明材料评审时不予承认。</w:t>
      </w:r>
    </w:p>
    <w:p w14:paraId="35F3D265">
      <w:pPr>
        <w:spacing w:line="360" w:lineRule="auto"/>
        <w:ind w:left="0" w:leftChars="0" w:firstLine="0" w:firstLineChars="0"/>
        <w:rPr>
          <w:rFonts w:hint="eastAsia" w:ascii="Times New Roman" w:hAnsi="Times New Roman" w:eastAsia="仿宋_GB2312" w:cs="Times New Roman"/>
          <w:color w:val="auto"/>
          <w:sz w:val="28"/>
          <w:szCs w:val="28"/>
          <w:highlight w:val="none"/>
          <w:lang w:val="en-US" w:eastAsia="zh-CN"/>
        </w:rPr>
      </w:pPr>
    </w:p>
    <w:p w14:paraId="66F947C2">
      <w:pPr>
        <w:spacing w:line="360" w:lineRule="auto"/>
        <w:ind w:left="0" w:leftChars="0" w:firstLine="0" w:firstLineChars="0"/>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val="en-US" w:eastAsia="zh-CN"/>
        </w:rPr>
        <w:t>询价申请</w:t>
      </w:r>
      <w:r>
        <w:rPr>
          <w:rFonts w:hint="eastAsia" w:ascii="Times New Roman" w:hAnsi="Times New Roman" w:eastAsia="仿宋_GB2312" w:cs="Times New Roman"/>
          <w:color w:val="auto"/>
          <w:sz w:val="28"/>
          <w:szCs w:val="28"/>
          <w:highlight w:val="none"/>
          <w:lang w:eastAsia="zh-CN"/>
        </w:rPr>
        <w:t>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（盖公章）</w:t>
      </w:r>
    </w:p>
    <w:p w14:paraId="75F128AB">
      <w:pPr>
        <w:spacing w:line="360" w:lineRule="auto"/>
        <w:ind w:left="0" w:leftChars="0" w:firstLine="0" w:firstLineChars="0"/>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法定代表人或授权代表：</w:t>
      </w:r>
      <w:r>
        <w:rPr>
          <w:rFonts w:hint="default" w:ascii="Times New Roman" w:hAnsi="Times New Roman" w:eastAsia="仿宋_GB2312" w:cs="Times New Roman"/>
          <w:color w:val="auto"/>
          <w:sz w:val="28"/>
          <w:szCs w:val="28"/>
          <w:highlight w:val="none"/>
          <w:u w:val="single"/>
        </w:rPr>
        <w:t xml:space="preserve"> （签名）  </w:t>
      </w:r>
    </w:p>
    <w:p w14:paraId="69B07AD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年     月     日</w:t>
      </w:r>
    </w:p>
    <w:p w14:paraId="5384A31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661DA84">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十一、询价保证金缴纳凭证（加盖公章)</w:t>
      </w:r>
    </w:p>
    <w:p w14:paraId="16BD2FF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br w:type="page"/>
      </w:r>
    </w:p>
    <w:p w14:paraId="2B434167">
      <w:pPr>
        <w:pStyle w:val="4"/>
        <w:spacing w:after="0"/>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eastAsia="仿宋_GB2312" w:cs="Times New Roman"/>
          <w:b/>
          <w:bCs/>
          <w:color w:val="000000"/>
          <w:kern w:val="2"/>
          <w:sz w:val="32"/>
          <w:szCs w:val="32"/>
          <w:highlight w:val="none"/>
          <w:lang w:val="en-US" w:eastAsia="zh-CN" w:bidi="ar-SA"/>
        </w:rPr>
        <w:t>十二</w:t>
      </w:r>
      <w:r>
        <w:rPr>
          <w:rFonts w:hint="eastAsia" w:ascii="Times New Roman" w:hAnsi="Times New Roman" w:eastAsia="仿宋_GB2312" w:cs="Times New Roman"/>
          <w:b/>
          <w:bCs/>
          <w:color w:val="000000"/>
          <w:kern w:val="2"/>
          <w:sz w:val="32"/>
          <w:szCs w:val="32"/>
          <w:highlight w:val="none"/>
          <w:lang w:val="en-US" w:eastAsia="zh-CN" w:bidi="ar-SA"/>
        </w:rPr>
        <w:t>、其他材料</w:t>
      </w:r>
    </w:p>
    <w:p w14:paraId="7ADA7606">
      <w:pPr>
        <w:pStyle w:val="15"/>
        <w:widowControl/>
        <w:numPr>
          <w:ilvl w:val="0"/>
          <w:numId w:val="11"/>
        </w:numPr>
        <w:spacing w:after="0"/>
        <w:ind w:firstLineChars="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询价申请人认为有必要提供的其他材料。</w:t>
      </w:r>
    </w:p>
    <w:p w14:paraId="14C6549A">
      <w:pPr>
        <w:rPr>
          <w:rFonts w:hint="default" w:ascii="Times New Roman" w:hAnsi="Times New Roman" w:eastAsia="仿宋_GB2312" w:cs="Times New Roman"/>
          <w:b/>
          <w:bCs/>
          <w:color w:val="000000"/>
          <w:kern w:val="2"/>
          <w:sz w:val="32"/>
          <w:szCs w:val="32"/>
          <w:highlight w:val="none"/>
          <w:lang w:val="en-US" w:eastAsia="zh-CN" w:bidi="ar-SA"/>
        </w:rPr>
      </w:pPr>
    </w:p>
    <w:p w14:paraId="4D999AC2">
      <w:pPr>
        <w:rPr>
          <w:highlight w:val="none"/>
        </w:rPr>
      </w:pPr>
    </w:p>
    <w:p w14:paraId="7FFD2B81">
      <w:pPr>
        <w:rPr>
          <w:highlight w:val="none"/>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D27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410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342">
    <w:pPr>
      <w:pStyle w:val="2"/>
      <w:spacing w:line="209" w:lineRule="auto"/>
      <w:ind w:left="3813"/>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A4E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AA4E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5B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92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92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043F">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126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FF4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6382B"/>
    <w:multiLevelType w:val="multilevel"/>
    <w:tmpl w:val="A966382B"/>
    <w:lvl w:ilvl="0" w:tentative="0">
      <w:start w:val="1"/>
      <w:numFmt w:val="chineseCountingThousand"/>
      <w:lvlText w:val="第%1部分"/>
      <w:lvlJc w:val="left"/>
      <w:pPr>
        <w:ind w:left="0"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B5F0E50A"/>
    <w:multiLevelType w:val="multilevel"/>
    <w:tmpl w:val="B5F0E50A"/>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EE7C91B9"/>
    <w:multiLevelType w:val="multilevel"/>
    <w:tmpl w:val="EE7C91B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3">
    <w:nsid w:val="F6029640"/>
    <w:multiLevelType w:val="singleLevel"/>
    <w:tmpl w:val="F6029640"/>
    <w:lvl w:ilvl="0" w:tentative="0">
      <w:start w:val="1"/>
      <w:numFmt w:val="decimal"/>
      <w:suff w:val="space"/>
      <w:lvlText w:val="%1."/>
      <w:lvlJc w:val="left"/>
    </w:lvl>
  </w:abstractNum>
  <w:abstractNum w:abstractNumId="4">
    <w:nsid w:val="F63A6052"/>
    <w:multiLevelType w:val="multilevel"/>
    <w:tmpl w:val="F63A6052"/>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5">
    <w:nsid w:val="FC6B73F5"/>
    <w:multiLevelType w:val="singleLevel"/>
    <w:tmpl w:val="FC6B73F5"/>
    <w:lvl w:ilvl="0" w:tentative="0">
      <w:start w:val="2"/>
      <w:numFmt w:val="chineseCounting"/>
      <w:suff w:val="space"/>
      <w:lvlText w:val="第%1章"/>
      <w:lvlJc w:val="left"/>
      <w:rPr>
        <w:rFonts w:hint="eastAsia"/>
      </w:rPr>
    </w:lvl>
  </w:abstractNum>
  <w:abstractNum w:abstractNumId="6">
    <w:nsid w:val="FF02707B"/>
    <w:multiLevelType w:val="multilevel"/>
    <w:tmpl w:val="FF02707B"/>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4515913"/>
    <w:multiLevelType w:val="multilevel"/>
    <w:tmpl w:val="04515913"/>
    <w:lvl w:ilvl="0" w:tentative="0">
      <w:start w:val="1"/>
      <w:numFmt w:val="decimal"/>
      <w:lvlText w:val="%1、"/>
      <w:lvlJc w:val="left"/>
      <w:pPr>
        <w:ind w:left="360" w:hanging="360"/>
      </w:pPr>
      <w:rPr>
        <w:rFonts w:hint="default" w:ascii="方正仿宋_GB2312" w:hAnsi="方正仿宋_GB2312" w:eastAsia="方正仿宋_GB2312" w:cs="方正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E09466"/>
    <w:multiLevelType w:val="multilevel"/>
    <w:tmpl w:val="27E09466"/>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9">
    <w:nsid w:val="4FE0418C"/>
    <w:multiLevelType w:val="singleLevel"/>
    <w:tmpl w:val="4FE0418C"/>
    <w:lvl w:ilvl="0" w:tentative="0">
      <w:start w:val="1"/>
      <w:numFmt w:val="decimal"/>
      <w:lvlText w:val="(%1)"/>
      <w:lvlJc w:val="left"/>
      <w:pPr>
        <w:ind w:left="425" w:hanging="425"/>
      </w:pPr>
      <w:rPr>
        <w:rFonts w:hint="default"/>
      </w:rPr>
    </w:lvl>
  </w:abstractNum>
  <w:abstractNum w:abstractNumId="10">
    <w:nsid w:val="5B167111"/>
    <w:multiLevelType w:val="singleLevel"/>
    <w:tmpl w:val="5B167111"/>
    <w:lvl w:ilvl="0" w:tentative="0">
      <w:start w:val="1"/>
      <w:numFmt w:val="decimal"/>
      <w:suff w:val="nothing"/>
      <w:lvlText w:val="%1、"/>
      <w:lvlJc w:val="left"/>
    </w:lvl>
  </w:abstractNum>
  <w:num w:numId="1">
    <w:abstractNumId w:val="0"/>
  </w:num>
  <w:num w:numId="2">
    <w:abstractNumId w:val="1"/>
  </w:num>
  <w:num w:numId="3">
    <w:abstractNumId w:val="4"/>
  </w:num>
  <w:num w:numId="4">
    <w:abstractNumId w:val="8"/>
  </w:num>
  <w:num w:numId="5">
    <w:abstractNumId w:val="9"/>
  </w:num>
  <w:num w:numId="6">
    <w:abstractNumId w:val="2"/>
  </w:num>
  <w:num w:numId="7">
    <w:abstractNumId w:val="5"/>
  </w:num>
  <w:num w:numId="8">
    <w:abstractNumId w:val="6"/>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DB4"/>
    <w:rsid w:val="00590AA1"/>
    <w:rsid w:val="00BB3A59"/>
    <w:rsid w:val="010F14C9"/>
    <w:rsid w:val="02582765"/>
    <w:rsid w:val="026C2BD6"/>
    <w:rsid w:val="045C0A1C"/>
    <w:rsid w:val="04DF5F2E"/>
    <w:rsid w:val="04F2200F"/>
    <w:rsid w:val="054C5E36"/>
    <w:rsid w:val="055446CC"/>
    <w:rsid w:val="05AE605F"/>
    <w:rsid w:val="05BB5375"/>
    <w:rsid w:val="05E67259"/>
    <w:rsid w:val="071B7641"/>
    <w:rsid w:val="08AF79C5"/>
    <w:rsid w:val="09407DD4"/>
    <w:rsid w:val="098269A5"/>
    <w:rsid w:val="09927BC6"/>
    <w:rsid w:val="09AA7B69"/>
    <w:rsid w:val="0B942573"/>
    <w:rsid w:val="0C41302A"/>
    <w:rsid w:val="0C9A243A"/>
    <w:rsid w:val="0DAA28D1"/>
    <w:rsid w:val="0EB51830"/>
    <w:rsid w:val="0FC825F2"/>
    <w:rsid w:val="108E453B"/>
    <w:rsid w:val="10B416E8"/>
    <w:rsid w:val="10C9435B"/>
    <w:rsid w:val="10DA3734"/>
    <w:rsid w:val="11164A85"/>
    <w:rsid w:val="12D06EB6"/>
    <w:rsid w:val="131F396E"/>
    <w:rsid w:val="13947D45"/>
    <w:rsid w:val="147C72F5"/>
    <w:rsid w:val="14B20501"/>
    <w:rsid w:val="15044A88"/>
    <w:rsid w:val="16314110"/>
    <w:rsid w:val="16D47282"/>
    <w:rsid w:val="17310BCA"/>
    <w:rsid w:val="17F83B61"/>
    <w:rsid w:val="17FA539D"/>
    <w:rsid w:val="18A701A3"/>
    <w:rsid w:val="18E37943"/>
    <w:rsid w:val="1B274493"/>
    <w:rsid w:val="1BE3794F"/>
    <w:rsid w:val="1C0667B1"/>
    <w:rsid w:val="1C32204E"/>
    <w:rsid w:val="1D8E3BF5"/>
    <w:rsid w:val="1DFC609F"/>
    <w:rsid w:val="1E8079E2"/>
    <w:rsid w:val="1E9021D3"/>
    <w:rsid w:val="1E91567A"/>
    <w:rsid w:val="1E9754BE"/>
    <w:rsid w:val="1EEF1B50"/>
    <w:rsid w:val="1F703EFB"/>
    <w:rsid w:val="1FE864E5"/>
    <w:rsid w:val="201673B4"/>
    <w:rsid w:val="20577E1E"/>
    <w:rsid w:val="20702F46"/>
    <w:rsid w:val="21AE4866"/>
    <w:rsid w:val="21D520B1"/>
    <w:rsid w:val="22E86E52"/>
    <w:rsid w:val="242F7169"/>
    <w:rsid w:val="24FC0AC4"/>
    <w:rsid w:val="25B21D4E"/>
    <w:rsid w:val="25E1520A"/>
    <w:rsid w:val="26D94133"/>
    <w:rsid w:val="26F25905"/>
    <w:rsid w:val="26FF4D89"/>
    <w:rsid w:val="275D49AC"/>
    <w:rsid w:val="27AD71A7"/>
    <w:rsid w:val="288F429A"/>
    <w:rsid w:val="28CA01D8"/>
    <w:rsid w:val="28DA3395"/>
    <w:rsid w:val="29F9564D"/>
    <w:rsid w:val="2AEE4FFE"/>
    <w:rsid w:val="2BAC2E33"/>
    <w:rsid w:val="2BFD1B79"/>
    <w:rsid w:val="2D6729DE"/>
    <w:rsid w:val="2E552394"/>
    <w:rsid w:val="2F0902B7"/>
    <w:rsid w:val="2F1A6DA9"/>
    <w:rsid w:val="2F475B9D"/>
    <w:rsid w:val="30276510"/>
    <w:rsid w:val="305B3839"/>
    <w:rsid w:val="3118587F"/>
    <w:rsid w:val="314047C6"/>
    <w:rsid w:val="31493966"/>
    <w:rsid w:val="31AD49A8"/>
    <w:rsid w:val="31B46F9B"/>
    <w:rsid w:val="320C7AB3"/>
    <w:rsid w:val="32160884"/>
    <w:rsid w:val="330D71CD"/>
    <w:rsid w:val="33406722"/>
    <w:rsid w:val="338B4A07"/>
    <w:rsid w:val="33A37FA3"/>
    <w:rsid w:val="33A90982"/>
    <w:rsid w:val="340032DD"/>
    <w:rsid w:val="36D97BAB"/>
    <w:rsid w:val="37203D70"/>
    <w:rsid w:val="37B54672"/>
    <w:rsid w:val="37EA6745"/>
    <w:rsid w:val="38057C75"/>
    <w:rsid w:val="38674496"/>
    <w:rsid w:val="395A1104"/>
    <w:rsid w:val="395E321B"/>
    <w:rsid w:val="39991390"/>
    <w:rsid w:val="3A4678DA"/>
    <w:rsid w:val="3AA274AE"/>
    <w:rsid w:val="3AE3262C"/>
    <w:rsid w:val="3AE657AF"/>
    <w:rsid w:val="3B7164BD"/>
    <w:rsid w:val="3C26613B"/>
    <w:rsid w:val="3CAC4A2A"/>
    <w:rsid w:val="3D3178F2"/>
    <w:rsid w:val="3D785FFC"/>
    <w:rsid w:val="3F094127"/>
    <w:rsid w:val="3F425ECB"/>
    <w:rsid w:val="3F65400E"/>
    <w:rsid w:val="3FE12F9D"/>
    <w:rsid w:val="40873378"/>
    <w:rsid w:val="415944C1"/>
    <w:rsid w:val="4217147F"/>
    <w:rsid w:val="425F3C2F"/>
    <w:rsid w:val="441A0B4A"/>
    <w:rsid w:val="46026DAB"/>
    <w:rsid w:val="462E4D32"/>
    <w:rsid w:val="47893AB1"/>
    <w:rsid w:val="47AF1A10"/>
    <w:rsid w:val="489823C0"/>
    <w:rsid w:val="48E829AC"/>
    <w:rsid w:val="4A22142F"/>
    <w:rsid w:val="4A25750C"/>
    <w:rsid w:val="4A4F0FFA"/>
    <w:rsid w:val="4AF64C8A"/>
    <w:rsid w:val="4AFA5C0B"/>
    <w:rsid w:val="4B3519D1"/>
    <w:rsid w:val="4B8557F3"/>
    <w:rsid w:val="4BE1398E"/>
    <w:rsid w:val="4CA77B70"/>
    <w:rsid w:val="4E743B82"/>
    <w:rsid w:val="4E845F40"/>
    <w:rsid w:val="4E8F7599"/>
    <w:rsid w:val="4ED439B0"/>
    <w:rsid w:val="4EEE0BF0"/>
    <w:rsid w:val="4FA904C1"/>
    <w:rsid w:val="50487AB0"/>
    <w:rsid w:val="50B341B0"/>
    <w:rsid w:val="51B66C9C"/>
    <w:rsid w:val="526F3A1A"/>
    <w:rsid w:val="54041F40"/>
    <w:rsid w:val="544E6F61"/>
    <w:rsid w:val="54C25C1B"/>
    <w:rsid w:val="55E81280"/>
    <w:rsid w:val="568E01E7"/>
    <w:rsid w:val="56910AF1"/>
    <w:rsid w:val="56FD5E9D"/>
    <w:rsid w:val="586B712A"/>
    <w:rsid w:val="59486D73"/>
    <w:rsid w:val="598F4D7B"/>
    <w:rsid w:val="59C44A54"/>
    <w:rsid w:val="5A8935B7"/>
    <w:rsid w:val="5AA4447D"/>
    <w:rsid w:val="5ABD1400"/>
    <w:rsid w:val="5B9C6F02"/>
    <w:rsid w:val="5C7236C4"/>
    <w:rsid w:val="5F122687"/>
    <w:rsid w:val="5F1F779F"/>
    <w:rsid w:val="5F7563E8"/>
    <w:rsid w:val="605F104A"/>
    <w:rsid w:val="629561B3"/>
    <w:rsid w:val="62A25746"/>
    <w:rsid w:val="638E5CCA"/>
    <w:rsid w:val="64343F73"/>
    <w:rsid w:val="649E5BC3"/>
    <w:rsid w:val="64E673C8"/>
    <w:rsid w:val="661D62C6"/>
    <w:rsid w:val="66632CA7"/>
    <w:rsid w:val="66DB4D83"/>
    <w:rsid w:val="67046310"/>
    <w:rsid w:val="677F3BF5"/>
    <w:rsid w:val="67C279C8"/>
    <w:rsid w:val="67E114F7"/>
    <w:rsid w:val="67F25F98"/>
    <w:rsid w:val="695C51D6"/>
    <w:rsid w:val="6A024D1C"/>
    <w:rsid w:val="6B2931DC"/>
    <w:rsid w:val="6B860157"/>
    <w:rsid w:val="6C2B055A"/>
    <w:rsid w:val="6D3377BA"/>
    <w:rsid w:val="6D5018F8"/>
    <w:rsid w:val="6DEF4C69"/>
    <w:rsid w:val="6E6E2FB9"/>
    <w:rsid w:val="6ECC6BD6"/>
    <w:rsid w:val="6ED52B8A"/>
    <w:rsid w:val="6F8040FB"/>
    <w:rsid w:val="6FA207C0"/>
    <w:rsid w:val="70943FBF"/>
    <w:rsid w:val="713752AB"/>
    <w:rsid w:val="737F376A"/>
    <w:rsid w:val="75226AC9"/>
    <w:rsid w:val="753D4E5A"/>
    <w:rsid w:val="7567397C"/>
    <w:rsid w:val="759904FE"/>
    <w:rsid w:val="75B6202C"/>
    <w:rsid w:val="75CB2646"/>
    <w:rsid w:val="75D92DD5"/>
    <w:rsid w:val="761558C9"/>
    <w:rsid w:val="76432DB0"/>
    <w:rsid w:val="77514BED"/>
    <w:rsid w:val="77843214"/>
    <w:rsid w:val="778A2C95"/>
    <w:rsid w:val="781B5D3C"/>
    <w:rsid w:val="78486E1F"/>
    <w:rsid w:val="78BE1FA4"/>
    <w:rsid w:val="7A4E7019"/>
    <w:rsid w:val="7B821ABD"/>
    <w:rsid w:val="7BF74863"/>
    <w:rsid w:val="7D8A0E59"/>
    <w:rsid w:val="7D975A1A"/>
    <w:rsid w:val="7DDB3FE9"/>
    <w:rsid w:val="7EB37758"/>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numPr>
        <w:ilvl w:val="1"/>
        <w:numId w:val="1"/>
      </w:numPr>
      <w:adjustRightInd w:val="0"/>
      <w:spacing w:before="20" w:after="20"/>
      <w:outlineLvl w:val="1"/>
    </w:pPr>
    <w:rPr>
      <w:rFonts w:ascii="Arial" w:hAnsi="Arial" w:eastAsia="宋体" w:cs="Times New Roman"/>
      <w:b/>
      <w:kern w:val="0"/>
      <w:sz w:val="24"/>
      <w:szCs w:val="20"/>
    </w:rPr>
  </w:style>
  <w:style w:type="paragraph" w:styleId="4">
    <w:name w:val="heading 3"/>
    <w:basedOn w:val="1"/>
    <w:next w:val="1"/>
    <w:semiHidden/>
    <w:unhideWhenUsed/>
    <w:qFormat/>
    <w:uiPriority w:val="9"/>
    <w:pPr>
      <w:keepNext/>
      <w:keepLines/>
      <w:numPr>
        <w:ilvl w:val="2"/>
        <w:numId w:val="2"/>
      </w:numPr>
      <w:adjustRightInd w:val="0"/>
      <w:spacing w:before="260" w:after="260" w:line="416" w:lineRule="atLeast"/>
      <w:outlineLvl w:val="2"/>
    </w:pPr>
    <w:rPr>
      <w:rFonts w:ascii="Times New Roman" w:hAnsi="Times New Roman" w:eastAsia="宋体" w:cs="Times New Roman"/>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360" w:lineRule="auto"/>
    </w:pPr>
    <w:rPr>
      <w:rFonts w:ascii="Times New Roman" w:hAnsi="Times New Roman" w:eastAsia="宋体" w:cs="Times New Roman"/>
      <w:szCs w:val="24"/>
      <w:lang w:val="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unhideWhenUsed/>
    <w:qFormat/>
    <w:uiPriority w:val="39"/>
    <w:pPr>
      <w:spacing w:before="120"/>
      <w:ind w:left="240"/>
      <w:jc w:val="left"/>
    </w:pPr>
    <w:rPr>
      <w:rFonts w:ascii="Calibri" w:hAnsi="Calibri" w:eastAsia="宋体" w:cs="Times New Roman"/>
      <w:b/>
      <w:bCs/>
      <w:sz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font31"/>
    <w:basedOn w:val="12"/>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14097</Words>
  <Characters>14786</Characters>
  <Lines>0</Lines>
  <Paragraphs>0</Paragraphs>
  <TotalTime>2</TotalTime>
  <ScaleCrop>false</ScaleCrop>
  <LinksUpToDate>false</LinksUpToDate>
  <CharactersWithSpaces>15398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2026-03-12T06:57:00Z</dcterms:created>
  <dc:creator>49722</dc:creator>
  <cp:lastModifiedBy>贺小艳</cp:lastModifiedBy>
  <dcterms:modified xsi:type="dcterms:W3CDTF">2026-03-13T08:43:26Z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eyJoZGlkIjoiN2NmYjFhYTZmMjUwY2JmZTc1NmYxZWNmYWVjZDgwNmMiLCJ1c2VySWQiOiIxNzEwNDg5NTE0In0=</vt:lpwstr>
  </property>
  <property fmtid="{D5CDD505-2E9C-101B-9397-08002B2CF9AE}" pid="4" name="ICV">
    <vt:lpwstr>79F37A5F87F149A8B39AED5EDAA8CF1F_12</vt:lpwstr>
  </property>
</Properties>
</file>