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宋体"/>
          <w:b/>
          <w:color w:val="000000"/>
          <w:sz w:val="36"/>
          <w:szCs w:val="36"/>
          <w:lang w:bidi="ar"/>
        </w:rPr>
      </w:pPr>
    </w:p>
    <w:p>
      <w:pPr>
        <w:jc w:val="center"/>
        <w:rPr>
          <w:rFonts w:ascii="Times New Roman" w:hAnsi="Times New Roman" w:eastAsia="宋体" w:cs="宋体"/>
          <w:b/>
          <w:color w:val="000000"/>
          <w:sz w:val="56"/>
          <w:szCs w:val="56"/>
          <w:lang w:bidi="ar"/>
        </w:rPr>
      </w:pPr>
    </w:p>
    <w:p>
      <w:pPr>
        <w:jc w:val="center"/>
        <w:rPr>
          <w:rFonts w:hint="eastAsia"/>
          <w:b/>
          <w:color w:val="000000"/>
          <w:sz w:val="56"/>
          <w:szCs w:val="56"/>
        </w:rPr>
      </w:pPr>
      <w:r>
        <w:rPr>
          <w:rFonts w:hint="eastAsia" w:ascii="Times New Roman" w:hAnsi="Times New Roman" w:eastAsia="宋体" w:cs="宋体"/>
          <w:b/>
          <w:color w:val="000000"/>
          <w:sz w:val="56"/>
          <w:szCs w:val="56"/>
          <w:lang w:bidi="ar"/>
        </w:rPr>
        <w:t>成都国万科技服务有限公司</w:t>
      </w:r>
    </w:p>
    <w:p>
      <w:pPr>
        <w:jc w:val="center"/>
        <w:rPr>
          <w:rFonts w:hint="eastAsia" w:ascii="宋体" w:hAnsi="宋体" w:eastAsia="宋体"/>
          <w:b/>
          <w:bCs/>
          <w:sz w:val="56"/>
          <w:szCs w:val="56"/>
        </w:rPr>
      </w:pPr>
      <w:r>
        <w:rPr>
          <w:rFonts w:hint="eastAsia" w:ascii="宋体" w:hAnsi="宋体" w:eastAsia="宋体" w:cs="宋体"/>
          <w:b/>
          <w:bCs/>
          <w:sz w:val="56"/>
          <w:szCs w:val="56"/>
        </w:rPr>
        <w:t>数字大屏软件开发服务</w:t>
      </w:r>
    </w:p>
    <w:p>
      <w:pPr>
        <w:rPr>
          <w:rFonts w:hint="eastAsia" w:ascii="宋体" w:hAnsi="宋体" w:eastAsia="宋体" w:cs="宋体"/>
          <w:b/>
          <w:color w:val="000000"/>
          <w:sz w:val="28"/>
          <w:szCs w:val="28"/>
        </w:rPr>
      </w:pPr>
    </w:p>
    <w:p>
      <w:pPr>
        <w:pStyle w:val="14"/>
        <w:adjustRightInd w:val="0"/>
        <w:spacing w:line="240" w:lineRule="atLeast"/>
        <w:rPr>
          <w:rFonts w:hint="eastAsia"/>
          <w:color w:val="000000"/>
        </w:rPr>
      </w:pPr>
    </w:p>
    <w:p>
      <w:pPr>
        <w:pStyle w:val="14"/>
        <w:adjustRightInd w:val="0"/>
        <w:spacing w:line="240" w:lineRule="atLeast"/>
        <w:rPr>
          <w:rFonts w:hint="eastAsia"/>
          <w:color w:val="000000"/>
        </w:rPr>
      </w:pPr>
    </w:p>
    <w:p>
      <w:pPr>
        <w:jc w:val="center"/>
        <w:rPr>
          <w:rFonts w:hint="eastAsia" w:ascii="宋体" w:hAnsi="宋体" w:eastAsia="宋体" w:cs="宋体"/>
          <w:b/>
          <w:color w:val="000000"/>
          <w:sz w:val="96"/>
          <w:szCs w:val="96"/>
        </w:rPr>
      </w:pPr>
      <w:r>
        <w:rPr>
          <w:rFonts w:hint="eastAsia" w:ascii="宋体" w:hAnsi="宋体" w:eastAsia="宋体" w:cs="宋体"/>
          <w:b/>
          <w:color w:val="000000"/>
          <w:sz w:val="96"/>
          <w:szCs w:val="96"/>
          <w:lang w:bidi="ar"/>
        </w:rPr>
        <w:t>询价文件</w:t>
      </w: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pStyle w:val="14"/>
        <w:adjustRightInd w:val="0"/>
        <w:spacing w:line="240" w:lineRule="atLeast"/>
        <w:rPr>
          <w:rFonts w:hint="eastAsia"/>
          <w:color w:val="000000"/>
        </w:rPr>
      </w:pPr>
    </w:p>
    <w:p>
      <w:pPr>
        <w:pStyle w:val="14"/>
        <w:adjustRightInd w:val="0"/>
        <w:spacing w:line="240" w:lineRule="atLeast"/>
        <w:rPr>
          <w:rFonts w:hint="eastAsia"/>
          <w:color w:val="000000"/>
        </w:rPr>
      </w:pPr>
    </w:p>
    <w:p>
      <w:pPr>
        <w:pStyle w:val="14"/>
        <w:adjustRightInd w:val="0"/>
        <w:spacing w:line="240" w:lineRule="atLeast"/>
        <w:rPr>
          <w:rFonts w:hint="eastAsia"/>
          <w:color w:val="000000"/>
        </w:rPr>
      </w:pPr>
    </w:p>
    <w:p>
      <w:pPr>
        <w:pStyle w:val="14"/>
        <w:adjustRightInd w:val="0"/>
        <w:spacing w:line="240" w:lineRule="atLeast"/>
        <w:rPr>
          <w:rFonts w:hint="eastAsia"/>
          <w:color w:val="000000"/>
        </w:rPr>
      </w:pPr>
    </w:p>
    <w:p>
      <w:pPr>
        <w:pStyle w:val="14"/>
        <w:adjustRightInd w:val="0"/>
        <w:spacing w:line="240" w:lineRule="atLeast"/>
        <w:rPr>
          <w:rFonts w:hint="eastAsia"/>
          <w:color w:val="000000"/>
        </w:rPr>
      </w:pPr>
    </w:p>
    <w:p>
      <w:pPr>
        <w:pStyle w:val="14"/>
        <w:adjustRightInd w:val="0"/>
        <w:spacing w:line="240" w:lineRule="atLeast"/>
        <w:rPr>
          <w:rFonts w:hint="eastAsia"/>
          <w:color w:val="000000"/>
        </w:rPr>
      </w:pPr>
    </w:p>
    <w:p>
      <w:pPr>
        <w:pStyle w:val="14"/>
        <w:adjustRightInd w:val="0"/>
        <w:spacing w:line="240" w:lineRule="atLeast"/>
        <w:rPr>
          <w:rFonts w:hint="eastAsia"/>
          <w:color w:val="000000"/>
        </w:rPr>
      </w:pPr>
    </w:p>
    <w:p>
      <w:pPr>
        <w:pStyle w:val="14"/>
        <w:adjustRightInd w:val="0"/>
        <w:spacing w:line="240" w:lineRule="atLeast"/>
        <w:rPr>
          <w:rFonts w:hint="eastAsia"/>
          <w:color w:val="000000"/>
        </w:rPr>
      </w:pPr>
    </w:p>
    <w:p>
      <w:pPr>
        <w:jc w:val="center"/>
        <w:rPr>
          <w:rFonts w:hint="eastAsia" w:ascii="宋体" w:hAnsi="宋体" w:eastAsia="宋体" w:cs="宋体"/>
          <w:b/>
          <w:color w:val="000000"/>
          <w:sz w:val="28"/>
          <w:szCs w:val="28"/>
        </w:rPr>
      </w:pPr>
    </w:p>
    <w:p>
      <w:pPr>
        <w:spacing w:line="360" w:lineRule="auto"/>
        <w:jc w:val="center"/>
        <w:rPr>
          <w:rFonts w:hint="eastAsia" w:ascii="宋体" w:hAnsi="宋体" w:eastAsia="宋体" w:cs="宋体"/>
          <w:b/>
          <w:color w:val="000000"/>
          <w:sz w:val="32"/>
          <w:szCs w:val="32"/>
          <w:u w:val="single"/>
        </w:rPr>
      </w:pPr>
      <w:bookmarkStart w:id="0" w:name="_Hlk166507281"/>
      <w:r>
        <w:rPr>
          <w:rFonts w:hint="eastAsia" w:ascii="宋体" w:hAnsi="宋体" w:eastAsia="宋体" w:cs="宋体"/>
          <w:b/>
          <w:color w:val="000000"/>
          <w:sz w:val="32"/>
          <w:szCs w:val="32"/>
          <w:lang w:bidi="ar"/>
        </w:rPr>
        <w:t>成都国万科技服务有限公司</w:t>
      </w:r>
      <w:bookmarkEnd w:id="0"/>
      <w:r>
        <w:rPr>
          <w:rFonts w:hint="eastAsia" w:ascii="宋体" w:hAnsi="宋体" w:eastAsia="宋体" w:cs="宋体"/>
          <w:b/>
          <w:color w:val="000000"/>
          <w:sz w:val="32"/>
          <w:szCs w:val="32"/>
          <w:lang w:bidi="ar"/>
        </w:rPr>
        <w:t xml:space="preserve"> </w:t>
      </w: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bidi="ar"/>
        </w:rPr>
        <w:t>二〇二四年八月</w:t>
      </w:r>
    </w:p>
    <w:p>
      <w:pPr>
        <w:ind w:right="162" w:rightChars="77"/>
        <w:jc w:val="center"/>
        <w:rPr>
          <w:rFonts w:hint="eastAsia" w:ascii="宋体" w:hAnsi="宋体" w:eastAsia="宋体" w:cs="宋体"/>
          <w:b/>
          <w:color w:val="000000"/>
          <w:sz w:val="44"/>
          <w:szCs w:val="44"/>
          <w:lang w:bidi="ar"/>
        </w:rPr>
        <w:sectPr>
          <w:footerReference r:id="rId3" w:type="default"/>
          <w:pgSz w:w="11906" w:h="16839"/>
          <w:pgMar w:top="1440" w:right="1080" w:bottom="1440" w:left="1080" w:header="0" w:footer="1189" w:gutter="0"/>
          <w:cols w:space="720" w:num="1"/>
        </w:sectPr>
      </w:pPr>
    </w:p>
    <w:p>
      <w:pPr>
        <w:ind w:right="162" w:rightChars="77"/>
        <w:jc w:val="center"/>
        <w:rPr>
          <w:rFonts w:hint="eastAsia" w:ascii="宋体" w:hAnsi="宋体" w:eastAsia="宋体" w:cs="宋体"/>
          <w:b/>
          <w:color w:val="000000"/>
          <w:sz w:val="44"/>
          <w:szCs w:val="44"/>
        </w:rPr>
      </w:pPr>
      <w:r>
        <w:rPr>
          <w:rFonts w:hint="eastAsia" w:ascii="宋体" w:hAnsi="宋体" w:eastAsia="宋体" w:cs="宋体"/>
          <w:b/>
          <w:color w:val="000000"/>
          <w:sz w:val="44"/>
          <w:szCs w:val="44"/>
          <w:lang w:bidi="ar"/>
        </w:rPr>
        <w:t>目  录</w:t>
      </w:r>
    </w:p>
    <w:p>
      <w:pPr>
        <w:pStyle w:val="12"/>
        <w:tabs>
          <w:tab w:val="right" w:leader="dot" w:pos="9746"/>
        </w:tabs>
      </w:pPr>
      <w:r>
        <w:rPr>
          <w:rFonts w:hint="eastAsia" w:ascii="宋体" w:hAnsi="宋体" w:cs="宋体"/>
          <w:bCs w:val="0"/>
          <w:color w:val="000000"/>
          <w:sz w:val="44"/>
          <w:szCs w:val="44"/>
          <w:lang w:bidi="ar"/>
        </w:rPr>
        <w:fldChar w:fldCharType="begin"/>
      </w:r>
      <w:r>
        <w:rPr>
          <w:rFonts w:hint="eastAsia" w:ascii="宋体" w:hAnsi="宋体" w:cs="宋体"/>
          <w:bCs w:val="0"/>
          <w:color w:val="000000"/>
          <w:sz w:val="44"/>
          <w:szCs w:val="44"/>
          <w:lang w:bidi="ar"/>
        </w:rPr>
        <w:instrText xml:space="preserve"> TOC \o "1-3" \h \z \u </w:instrText>
      </w:r>
      <w:r>
        <w:rPr>
          <w:rFonts w:hint="eastAsia" w:ascii="宋体" w:hAnsi="宋体" w:cs="宋体"/>
          <w:bCs w:val="0"/>
          <w:color w:val="000000"/>
          <w:sz w:val="44"/>
          <w:szCs w:val="44"/>
          <w:lang w:bidi="ar"/>
        </w:rPr>
        <w:fldChar w:fldCharType="separate"/>
      </w: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_Toc7671 </w:instrText>
      </w:r>
      <w:r>
        <w:rPr>
          <w:rFonts w:hint="eastAsia" w:ascii="宋体" w:hAnsi="宋体" w:eastAsia="宋体" w:cs="Times New Roman"/>
          <w:szCs w:val="44"/>
          <w:lang w:bidi="ar"/>
        </w:rPr>
        <w:fldChar w:fldCharType="separate"/>
      </w:r>
      <w:r>
        <w:rPr>
          <w:rFonts w:hint="eastAsia" w:ascii="宋体" w:hAnsi="宋体" w:cs="宋体"/>
          <w:szCs w:val="36"/>
        </w:rPr>
        <w:t>第一章 询价公告</w:t>
      </w:r>
      <w:r>
        <w:tab/>
      </w:r>
      <w:r>
        <w:fldChar w:fldCharType="begin"/>
      </w:r>
      <w:r>
        <w:instrText xml:space="preserve"> PAGEREF _Toc7671 \h </w:instrText>
      </w:r>
      <w:r>
        <w:fldChar w:fldCharType="separate"/>
      </w:r>
      <w:r>
        <w:t>1</w:t>
      </w:r>
      <w:r>
        <w:fldChar w:fldCharType="end"/>
      </w:r>
      <w:r>
        <w:rPr>
          <w:rFonts w:hint="eastAsia" w:ascii="宋体" w:hAnsi="宋体" w:eastAsia="宋体" w:cs="Times New Roman"/>
          <w:color w:val="000000"/>
          <w:szCs w:val="44"/>
          <w:lang w:bidi="ar"/>
        </w:rPr>
        <w:fldChar w:fldCharType="end"/>
      </w:r>
    </w:p>
    <w:p>
      <w:pPr>
        <w:pStyle w:val="12"/>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_Toc4632 </w:instrText>
      </w:r>
      <w:r>
        <w:rPr>
          <w:rFonts w:hint="eastAsia" w:ascii="宋体" w:hAnsi="宋体" w:eastAsia="宋体" w:cs="Times New Roman"/>
          <w:szCs w:val="44"/>
          <w:lang w:bidi="ar"/>
        </w:rPr>
        <w:fldChar w:fldCharType="separate"/>
      </w:r>
      <w:r>
        <w:rPr>
          <w:rFonts w:hint="eastAsia" w:ascii="宋体" w:hAnsi="宋体" w:cs="宋体"/>
          <w:szCs w:val="36"/>
        </w:rPr>
        <w:t>第二章 询价申请须知</w:t>
      </w:r>
      <w:r>
        <w:tab/>
      </w:r>
      <w:r>
        <w:fldChar w:fldCharType="begin"/>
      </w:r>
      <w:r>
        <w:instrText xml:space="preserve"> PAGEREF _Toc4632 \h </w:instrText>
      </w:r>
      <w:r>
        <w:fldChar w:fldCharType="separate"/>
      </w:r>
      <w:r>
        <w:t>3</w:t>
      </w:r>
      <w:r>
        <w:fldChar w:fldCharType="end"/>
      </w:r>
      <w:r>
        <w:rPr>
          <w:rFonts w:hint="eastAsia" w:ascii="宋体" w:hAnsi="宋体" w:eastAsia="宋体" w:cs="Times New Roman"/>
          <w:color w:val="000000"/>
          <w:szCs w:val="44"/>
          <w:lang w:bidi="ar"/>
        </w:rPr>
        <w:fldChar w:fldCharType="end"/>
      </w:r>
    </w:p>
    <w:p>
      <w:pPr>
        <w:pStyle w:val="12"/>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_Toc32415 </w:instrText>
      </w:r>
      <w:r>
        <w:rPr>
          <w:rFonts w:hint="eastAsia" w:ascii="宋体" w:hAnsi="宋体" w:eastAsia="宋体" w:cs="Times New Roman"/>
          <w:szCs w:val="44"/>
          <w:lang w:bidi="ar"/>
        </w:rPr>
        <w:fldChar w:fldCharType="separate"/>
      </w:r>
      <w:r>
        <w:rPr>
          <w:rFonts w:hint="eastAsia"/>
          <w:szCs w:val="36"/>
        </w:rPr>
        <w:t>第三章 评标办法和标准</w:t>
      </w:r>
      <w:r>
        <w:tab/>
      </w:r>
      <w:r>
        <w:fldChar w:fldCharType="begin"/>
      </w:r>
      <w:r>
        <w:instrText xml:space="preserve"> PAGEREF _Toc32415 \h </w:instrText>
      </w:r>
      <w:r>
        <w:fldChar w:fldCharType="separate"/>
      </w:r>
      <w:r>
        <w:t>16</w:t>
      </w:r>
      <w:r>
        <w:fldChar w:fldCharType="end"/>
      </w:r>
      <w:r>
        <w:rPr>
          <w:rFonts w:hint="eastAsia" w:ascii="宋体" w:hAnsi="宋体" w:eastAsia="宋体" w:cs="Times New Roman"/>
          <w:color w:val="000000"/>
          <w:szCs w:val="44"/>
          <w:lang w:bidi="ar"/>
        </w:rPr>
        <w:fldChar w:fldCharType="end"/>
      </w:r>
    </w:p>
    <w:p>
      <w:pPr>
        <w:pStyle w:val="12"/>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_Toc10767 </w:instrText>
      </w:r>
      <w:r>
        <w:rPr>
          <w:rFonts w:hint="eastAsia" w:ascii="宋体" w:hAnsi="宋体" w:eastAsia="宋体" w:cs="Times New Roman"/>
          <w:szCs w:val="44"/>
          <w:lang w:bidi="ar"/>
        </w:rPr>
        <w:fldChar w:fldCharType="separate"/>
      </w:r>
      <w:r>
        <w:rPr>
          <w:rFonts w:hint="eastAsia"/>
          <w:szCs w:val="36"/>
        </w:rPr>
        <w:t>第四章 询价申请文件格式</w:t>
      </w:r>
      <w:r>
        <w:tab/>
      </w:r>
      <w:r>
        <w:fldChar w:fldCharType="begin"/>
      </w:r>
      <w:r>
        <w:instrText xml:space="preserve"> PAGEREF _Toc10767 \h </w:instrText>
      </w:r>
      <w:r>
        <w:fldChar w:fldCharType="separate"/>
      </w:r>
      <w:r>
        <w:t>21</w:t>
      </w:r>
      <w:r>
        <w:fldChar w:fldCharType="end"/>
      </w:r>
      <w:r>
        <w:rPr>
          <w:rFonts w:hint="eastAsia" w:ascii="宋体" w:hAnsi="宋体" w:eastAsia="宋体" w:cs="Times New Roman"/>
          <w:color w:val="000000"/>
          <w:szCs w:val="44"/>
          <w:lang w:bidi="ar"/>
        </w:rPr>
        <w:fldChar w:fldCharType="end"/>
      </w:r>
    </w:p>
    <w:p>
      <w:pPr>
        <w:pStyle w:val="12"/>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_Toc7512 </w:instrText>
      </w:r>
      <w:r>
        <w:rPr>
          <w:rFonts w:hint="eastAsia" w:ascii="宋体" w:hAnsi="宋体" w:eastAsia="宋体" w:cs="Times New Roman"/>
          <w:szCs w:val="44"/>
          <w:lang w:bidi="ar"/>
        </w:rPr>
        <w:fldChar w:fldCharType="separate"/>
      </w:r>
      <w:r>
        <w:rPr>
          <w:rFonts w:hint="eastAsia" w:ascii="宋体" w:hAnsi="宋体" w:cs="宋体"/>
          <w:szCs w:val="36"/>
          <w:highlight w:val="none"/>
        </w:rPr>
        <w:t>第五章 合同主要条款及格式</w:t>
      </w:r>
      <w:r>
        <w:tab/>
      </w:r>
      <w:r>
        <w:fldChar w:fldCharType="begin"/>
      </w:r>
      <w:r>
        <w:instrText xml:space="preserve"> PAGEREF _Toc7512 \h </w:instrText>
      </w:r>
      <w:r>
        <w:fldChar w:fldCharType="separate"/>
      </w:r>
      <w:r>
        <w:t>32</w:t>
      </w:r>
      <w:r>
        <w:fldChar w:fldCharType="end"/>
      </w:r>
      <w:r>
        <w:rPr>
          <w:rFonts w:hint="eastAsia" w:ascii="宋体" w:hAnsi="宋体" w:eastAsia="宋体" w:cs="Times New Roman"/>
          <w:color w:val="000000"/>
          <w:szCs w:val="44"/>
          <w:lang w:bidi="ar"/>
        </w:rPr>
        <w:fldChar w:fldCharType="end"/>
      </w:r>
    </w:p>
    <w:p>
      <w:pPr>
        <w:pStyle w:val="12"/>
        <w:tabs>
          <w:tab w:val="right" w:leader="dot" w:pos="9746"/>
        </w:tabs>
      </w:pPr>
    </w:p>
    <w:p>
      <w:pPr>
        <w:widowControl/>
        <w:jc w:val="left"/>
        <w:rPr>
          <w:rFonts w:hint="eastAsia"/>
        </w:rPr>
      </w:pPr>
      <w:r>
        <w:rPr>
          <w:rFonts w:hint="eastAsia" w:ascii="宋体" w:hAnsi="宋体" w:eastAsia="宋体" w:cs="Times New Roman"/>
          <w:color w:val="000000"/>
          <w:szCs w:val="44"/>
          <w:lang w:bidi="ar"/>
        </w:rPr>
        <w:fldChar w:fldCharType="end"/>
      </w:r>
      <w:bookmarkStart w:id="293" w:name="_GoBack"/>
      <w:bookmarkEnd w:id="293"/>
    </w:p>
    <w:p>
      <w:pPr>
        <w:rPr>
          <w:rFonts w:hint="eastAsia" w:ascii="宋体" w:hAnsi="宋体" w:eastAsia="宋体" w:cs="宋体"/>
          <w:b/>
          <w:bCs/>
          <w:sz w:val="36"/>
          <w:szCs w:val="36"/>
        </w:rPr>
      </w:pPr>
    </w:p>
    <w:p>
      <w:pPr>
        <w:pStyle w:val="2"/>
        <w:widowControl/>
        <w:spacing w:line="360" w:lineRule="auto"/>
        <w:jc w:val="center"/>
        <w:rPr>
          <w:rFonts w:hint="eastAsia" w:ascii="宋体" w:hAnsi="宋体" w:cs="宋体"/>
          <w:color w:val="000000"/>
          <w:sz w:val="36"/>
          <w:szCs w:val="36"/>
        </w:rPr>
        <w:sectPr>
          <w:footerReference r:id="rId4" w:type="default"/>
          <w:pgSz w:w="11906" w:h="16839"/>
          <w:pgMar w:top="1440" w:right="1080" w:bottom="1440" w:left="1080" w:header="0" w:footer="1189" w:gutter="0"/>
          <w:pgNumType w:start="1"/>
          <w:cols w:space="720" w:num="1"/>
        </w:sectPr>
      </w:pPr>
      <w:bookmarkStart w:id="1" w:name="_Toc500405929"/>
      <w:bookmarkStart w:id="2" w:name="_Toc174002417"/>
      <w:bookmarkStart w:id="3" w:name="_Toc500404284"/>
      <w:bookmarkStart w:id="4" w:name="_Toc497990502"/>
    </w:p>
    <w:p>
      <w:pPr>
        <w:pStyle w:val="2"/>
        <w:widowControl/>
        <w:spacing w:line="360" w:lineRule="auto"/>
        <w:jc w:val="center"/>
        <w:rPr>
          <w:rFonts w:hint="eastAsia" w:ascii="宋体" w:hAnsi="宋体" w:cs="宋体"/>
          <w:color w:val="000000"/>
          <w:sz w:val="36"/>
          <w:szCs w:val="36"/>
        </w:rPr>
      </w:pPr>
      <w:bookmarkStart w:id="5" w:name="_Toc7671"/>
      <w:r>
        <w:rPr>
          <w:rFonts w:hint="eastAsia" w:ascii="宋体" w:hAnsi="宋体" w:cs="宋体"/>
          <w:color w:val="000000"/>
          <w:sz w:val="36"/>
          <w:szCs w:val="36"/>
        </w:rPr>
        <w:t>第一章 询价公告</w:t>
      </w:r>
      <w:bookmarkEnd w:id="1"/>
      <w:bookmarkEnd w:id="2"/>
      <w:bookmarkEnd w:id="3"/>
      <w:bookmarkEnd w:id="4"/>
      <w:bookmarkEnd w:id="5"/>
    </w:p>
    <w:p>
      <w:pPr>
        <w:spacing w:line="360" w:lineRule="auto"/>
        <w:ind w:left="420" w:firstLine="420"/>
        <w:jc w:val="left"/>
        <w:rPr>
          <w:rFonts w:hint="eastAsia" w:ascii="宋体" w:hAnsi="宋体" w:eastAsia="宋体"/>
          <w:sz w:val="24"/>
          <w:szCs w:val="24"/>
        </w:rPr>
      </w:pPr>
      <w:r>
        <w:rPr>
          <w:rFonts w:hint="eastAsia" w:ascii="宋体" w:hAnsi="宋体" w:eastAsia="宋体"/>
          <w:sz w:val="24"/>
          <w:szCs w:val="24"/>
        </w:rPr>
        <w:t>成都国万科技服务有限公司（以下简称“采购人”）现需采购数字大屏软件开发服务，邀请合格的供应商提交询价文件，现将有关事项公告如下：</w:t>
      </w:r>
    </w:p>
    <w:p>
      <w:pPr>
        <w:pStyle w:val="24"/>
        <w:numPr>
          <w:ilvl w:val="0"/>
          <w:numId w:val="6"/>
        </w:numPr>
        <w:spacing w:line="360" w:lineRule="auto"/>
        <w:ind w:firstLine="420" w:firstLineChars="0"/>
        <w:jc w:val="left"/>
        <w:rPr>
          <w:rFonts w:hint="eastAsia" w:ascii="宋体" w:hAnsi="宋体" w:eastAsia="宋体"/>
          <w:b/>
          <w:bCs/>
          <w:sz w:val="24"/>
          <w:szCs w:val="24"/>
        </w:rPr>
      </w:pPr>
      <w:r>
        <w:rPr>
          <w:rFonts w:hint="eastAsia" w:ascii="宋体" w:hAnsi="宋体" w:eastAsia="宋体"/>
          <w:b/>
          <w:bCs/>
          <w:sz w:val="24"/>
          <w:szCs w:val="24"/>
        </w:rPr>
        <w:t>供应商要求</w:t>
      </w:r>
    </w:p>
    <w:p>
      <w:pPr>
        <w:pStyle w:val="24"/>
        <w:numPr>
          <w:ilvl w:val="0"/>
          <w:numId w:val="7"/>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一般要求:具有独立法人资格，提供有效的营业执照</w:t>
      </w:r>
    </w:p>
    <w:p>
      <w:pPr>
        <w:pStyle w:val="24"/>
        <w:numPr>
          <w:ilvl w:val="0"/>
          <w:numId w:val="7"/>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业绩要求:近3年(2021年1月1日至今)，至少具有1个合同金额不低于 30万元的软件开发业绩。</w:t>
      </w:r>
    </w:p>
    <w:p>
      <w:pPr>
        <w:pStyle w:val="24"/>
        <w:numPr>
          <w:ilvl w:val="0"/>
          <w:numId w:val="7"/>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信誉要求:近3年以来(2021年1月1日至今)无不良行为记录，未处于财产被接管、冻结、破产状态，未处于四川省行政区域内有关行政处罚期间(提供书面承诺)。</w:t>
      </w:r>
    </w:p>
    <w:p>
      <w:pPr>
        <w:pStyle w:val="24"/>
        <w:numPr>
          <w:ilvl w:val="0"/>
          <w:numId w:val="7"/>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其他要求:</w:t>
      </w:r>
    </w:p>
    <w:p>
      <w:pPr>
        <w:pStyle w:val="24"/>
        <w:spacing w:line="360" w:lineRule="auto"/>
        <w:ind w:left="420" w:firstLineChars="0"/>
        <w:jc w:val="left"/>
        <w:rPr>
          <w:rFonts w:hint="eastAsia" w:ascii="宋体" w:hAnsi="宋体" w:eastAsia="宋体"/>
          <w:sz w:val="24"/>
          <w:szCs w:val="24"/>
        </w:rPr>
      </w:pPr>
      <w:r>
        <w:rPr>
          <w:rFonts w:hint="eastAsia" w:ascii="宋体" w:hAnsi="宋体" w:eastAsia="宋体"/>
          <w:sz w:val="24"/>
          <w:szCs w:val="24"/>
        </w:rPr>
        <w:t>4.1询价申请人资信良好，询价申请人及其法定代表人均未被人民法院列入失信被执行人名单(提供http: //zxgk.court.gov.cn/shixin/全国范围内查询结果截图打印件)。</w:t>
      </w:r>
    </w:p>
    <w:p>
      <w:pPr>
        <w:pStyle w:val="24"/>
        <w:spacing w:line="360" w:lineRule="auto"/>
        <w:ind w:left="420" w:firstLineChars="0"/>
        <w:jc w:val="left"/>
        <w:rPr>
          <w:rFonts w:hint="eastAsia" w:ascii="宋体" w:hAnsi="宋体" w:eastAsia="宋体"/>
          <w:sz w:val="24"/>
          <w:szCs w:val="24"/>
        </w:rPr>
      </w:pPr>
      <w:r>
        <w:rPr>
          <w:rFonts w:hint="eastAsia" w:ascii="宋体" w:hAnsi="宋体" w:eastAsia="宋体"/>
          <w:sz w:val="24"/>
          <w:szCs w:val="24"/>
        </w:rPr>
        <w:t>4.2询价申请人所提供的询价申请文件中的相关材料必须真实、合法、有效，没有弄虚作假(提供书面承诺)。</w:t>
      </w:r>
    </w:p>
    <w:p>
      <w:pPr>
        <w:pStyle w:val="24"/>
        <w:numPr>
          <w:ilvl w:val="0"/>
          <w:numId w:val="7"/>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本次询价不接受联合体询价申请。</w:t>
      </w:r>
    </w:p>
    <w:p>
      <w:pPr>
        <w:pStyle w:val="24"/>
        <w:numPr>
          <w:ilvl w:val="0"/>
          <w:numId w:val="6"/>
        </w:numPr>
        <w:spacing w:line="360" w:lineRule="auto"/>
        <w:ind w:firstLine="420" w:firstLineChars="0"/>
        <w:jc w:val="left"/>
        <w:rPr>
          <w:rFonts w:hint="eastAsia" w:ascii="宋体" w:hAnsi="宋体" w:eastAsia="宋体"/>
          <w:b/>
          <w:bCs/>
          <w:sz w:val="24"/>
          <w:szCs w:val="24"/>
        </w:rPr>
      </w:pPr>
      <w:r>
        <w:rPr>
          <w:rFonts w:hint="eastAsia" w:ascii="宋体" w:hAnsi="宋体" w:eastAsia="宋体"/>
          <w:b/>
          <w:bCs/>
          <w:sz w:val="24"/>
          <w:szCs w:val="24"/>
        </w:rPr>
        <w:t>询价范围及项目概括</w:t>
      </w:r>
    </w:p>
    <w:p>
      <w:pPr>
        <w:pStyle w:val="24"/>
        <w:numPr>
          <w:ilvl w:val="0"/>
          <w:numId w:val="8"/>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项目名称：成都国万科技服务有限公司数字大屏软件开发服务</w:t>
      </w:r>
      <w:r>
        <w:rPr>
          <w:rFonts w:hint="eastAsia" w:ascii="宋体" w:hAnsi="宋体" w:eastAsia="宋体" w:cs="宋体"/>
          <w:color w:val="000000"/>
          <w:sz w:val="27"/>
          <w:szCs w:val="27"/>
          <w:shd w:val="clear" w:color="auto" w:fill="FFFFFF"/>
        </w:rPr>
        <w:t>。</w:t>
      </w:r>
    </w:p>
    <w:p>
      <w:pPr>
        <w:pStyle w:val="24"/>
        <w:numPr>
          <w:ilvl w:val="0"/>
          <w:numId w:val="8"/>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询价范围：提供数字大屏软件开发，该软件需与已有0A系统、电子招投标系统、订单管理系统实现对接，数字大屏的主要功能应包括:</w:t>
      </w:r>
    </w:p>
    <w:p>
      <w:pPr>
        <w:pStyle w:val="24"/>
        <w:spacing w:line="360" w:lineRule="auto"/>
        <w:ind w:left="420" w:firstLineChars="0"/>
        <w:jc w:val="left"/>
        <w:rPr>
          <w:rFonts w:hint="eastAsia" w:ascii="宋体" w:hAnsi="宋体" w:eastAsia="宋体"/>
          <w:sz w:val="24"/>
          <w:szCs w:val="24"/>
        </w:rPr>
      </w:pPr>
      <w:r>
        <w:rPr>
          <w:rFonts w:hint="eastAsia" w:ascii="宋体" w:hAnsi="宋体" w:eastAsia="宋体"/>
          <w:sz w:val="24"/>
          <w:szCs w:val="24"/>
        </w:rPr>
        <w:t>2.1数据可视化:展示实时数据和统计图表，帮助用户快速理解信息。</w:t>
      </w:r>
    </w:p>
    <w:p>
      <w:pPr>
        <w:pStyle w:val="24"/>
        <w:spacing w:line="360" w:lineRule="auto"/>
        <w:ind w:left="420" w:firstLineChars="0"/>
        <w:jc w:val="left"/>
        <w:rPr>
          <w:rFonts w:hint="eastAsia" w:ascii="宋体" w:hAnsi="宋体" w:eastAsia="宋体"/>
          <w:sz w:val="24"/>
          <w:szCs w:val="24"/>
        </w:rPr>
      </w:pPr>
      <w:r>
        <w:rPr>
          <w:rFonts w:hint="eastAsia" w:ascii="宋体" w:hAnsi="宋体" w:eastAsia="宋体"/>
          <w:sz w:val="24"/>
          <w:szCs w:val="24"/>
        </w:rPr>
        <w:t>2.2信息发布:可滚动发布新闻、通知、广告等内容。</w:t>
      </w:r>
    </w:p>
    <w:p>
      <w:pPr>
        <w:pStyle w:val="24"/>
        <w:spacing w:line="360" w:lineRule="auto"/>
        <w:ind w:left="420" w:firstLineChars="0"/>
        <w:jc w:val="left"/>
        <w:rPr>
          <w:rFonts w:hint="eastAsia" w:ascii="宋体" w:hAnsi="宋体" w:eastAsia="宋体"/>
          <w:sz w:val="24"/>
          <w:szCs w:val="24"/>
        </w:rPr>
      </w:pPr>
      <w:r>
        <w:rPr>
          <w:rFonts w:hint="eastAsia" w:ascii="宋体" w:hAnsi="宋体" w:eastAsia="宋体"/>
          <w:sz w:val="24"/>
          <w:szCs w:val="24"/>
        </w:rPr>
        <w:t>2.3视频播放:支持播放宣传片、直播等视频内容。</w:t>
      </w:r>
    </w:p>
    <w:p>
      <w:pPr>
        <w:pStyle w:val="24"/>
        <w:spacing w:line="360" w:lineRule="auto"/>
        <w:ind w:left="420" w:firstLineChars="0"/>
        <w:jc w:val="left"/>
        <w:rPr>
          <w:rFonts w:hint="eastAsia" w:ascii="宋体" w:hAnsi="宋体" w:eastAsia="宋体"/>
          <w:sz w:val="24"/>
          <w:szCs w:val="24"/>
        </w:rPr>
      </w:pPr>
      <w:r>
        <w:rPr>
          <w:rFonts w:hint="eastAsia" w:ascii="宋体" w:hAnsi="宋体" w:eastAsia="宋体"/>
          <w:sz w:val="24"/>
          <w:szCs w:val="24"/>
        </w:rPr>
        <w:t>2.4交互式展示:与进行一定程度互动,如触摸屏幕进行操作</w:t>
      </w:r>
      <w:r>
        <w:rPr>
          <w:rFonts w:hint="eastAsia" w:ascii="宋体" w:hAnsi="宋体" w:eastAsia="宋体" w:cs="宋体"/>
          <w:sz w:val="24"/>
          <w:szCs w:val="24"/>
        </w:rPr>
        <w:t>等</w:t>
      </w:r>
      <w:r>
        <w:rPr>
          <w:rFonts w:hint="eastAsia" w:ascii="宋体" w:hAnsi="宋体" w:eastAsia="宋体" w:cs="宋体"/>
          <w:color w:val="000000"/>
          <w:sz w:val="27"/>
          <w:szCs w:val="27"/>
          <w:shd w:val="clear" w:color="auto" w:fill="FFFFFF"/>
        </w:rPr>
        <w:t>。</w:t>
      </w:r>
    </w:p>
    <w:p>
      <w:pPr>
        <w:pStyle w:val="24"/>
        <w:numPr>
          <w:ilvl w:val="0"/>
          <w:numId w:val="6"/>
        </w:numPr>
        <w:spacing w:line="360" w:lineRule="auto"/>
        <w:ind w:firstLine="420" w:firstLineChars="0"/>
        <w:jc w:val="left"/>
        <w:rPr>
          <w:rFonts w:hint="eastAsia" w:ascii="宋体" w:hAnsi="宋体" w:eastAsia="宋体"/>
          <w:b/>
          <w:bCs/>
          <w:sz w:val="24"/>
          <w:szCs w:val="24"/>
        </w:rPr>
      </w:pPr>
      <w:r>
        <w:rPr>
          <w:rFonts w:hint="eastAsia" w:ascii="宋体" w:hAnsi="宋体" w:eastAsia="宋体"/>
          <w:b/>
          <w:bCs/>
          <w:sz w:val="24"/>
          <w:szCs w:val="24"/>
        </w:rPr>
        <w:t>询价申请文件递交</w:t>
      </w:r>
    </w:p>
    <w:p>
      <w:pPr>
        <w:pStyle w:val="24"/>
        <w:numPr>
          <w:ilvl w:val="0"/>
          <w:numId w:val="9"/>
        </w:numPr>
        <w:spacing w:line="360" w:lineRule="auto"/>
        <w:ind w:left="420" w:firstLine="420" w:firstLineChars="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参与本次询价的供应商根据询价文件格式要求提供投标文件</w:t>
      </w:r>
      <w:r>
        <w:rPr>
          <w:rFonts w:hint="eastAsia" w:ascii="宋体" w:hAnsi="宋体" w:eastAsia="宋体"/>
          <w:color w:val="000000" w:themeColor="text1"/>
          <w:sz w:val="24"/>
          <w:szCs w:val="24"/>
          <w14:textFill>
            <w14:solidFill>
              <w14:schemeClr w14:val="tx1"/>
            </w14:solidFill>
          </w14:textFill>
        </w:rPr>
        <w:t>。</w:t>
      </w:r>
    </w:p>
    <w:p>
      <w:pPr>
        <w:pStyle w:val="24"/>
        <w:numPr>
          <w:ilvl w:val="0"/>
          <w:numId w:val="9"/>
        </w:numPr>
        <w:spacing w:line="360" w:lineRule="auto"/>
        <w:ind w:left="420" w:firstLine="420" w:firstLineChars="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投标文件资料纸质版两份（一正一副），电子文档一份（</w:t>
      </w:r>
      <w:r>
        <w:rPr>
          <w:rFonts w:hint="eastAsia" w:ascii="宋体" w:hAnsi="宋体" w:eastAsia="宋体" w:cs="宋体"/>
          <w:color w:val="000000" w:themeColor="text1"/>
          <w:sz w:val="24"/>
          <w:szCs w:val="24"/>
          <w14:textFill>
            <w14:solidFill>
              <w14:schemeClr w14:val="tx1"/>
            </w14:solidFill>
          </w14:textFill>
        </w:rPr>
        <w:t>U盘须为签字盖章齐全的PDF格式扫描件，与正本一致</w:t>
      </w:r>
      <w:r>
        <w:rPr>
          <w:rFonts w:hint="eastAsia" w:ascii="宋体" w:hAnsi="宋体" w:eastAsia="宋体"/>
          <w:color w:val="000000" w:themeColor="text1"/>
          <w:sz w:val="24"/>
          <w:szCs w:val="24"/>
          <w14:textFill>
            <w14:solidFill>
              <w14:schemeClr w14:val="tx1"/>
            </w14:solidFill>
          </w14:textFill>
        </w:rPr>
        <w:t>)，文件需密封递交，如果因密封不严，标记不清而造成询价文件过早启封、失密等情况，采购人概不负责。</w:t>
      </w:r>
    </w:p>
    <w:p>
      <w:pPr>
        <w:pStyle w:val="24"/>
        <w:numPr>
          <w:ilvl w:val="0"/>
          <w:numId w:val="9"/>
        </w:numPr>
        <w:spacing w:line="360" w:lineRule="auto"/>
        <w:ind w:left="420" w:firstLine="420" w:firstLineChars="0"/>
        <w:jc w:val="left"/>
        <w:rPr>
          <w:rFonts w:hint="eastAsia"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询价申请文件递交：在截止时间2</w:t>
      </w:r>
      <w:r>
        <w:rPr>
          <w:rFonts w:ascii="宋体" w:hAnsi="宋体" w:eastAsia="宋体"/>
          <w:color w:val="000000" w:themeColor="text1"/>
          <w:sz w:val="24"/>
          <w:szCs w:val="24"/>
          <w14:textFill>
            <w14:solidFill>
              <w14:schemeClr w14:val="tx1"/>
            </w14:solidFill>
          </w14:textFill>
        </w:rPr>
        <w:t>02</w:t>
      </w:r>
      <w:r>
        <w:rPr>
          <w:rFonts w:hint="eastAsia" w:ascii="宋体" w:hAnsi="宋体" w:eastAsia="宋体"/>
          <w:color w:val="000000" w:themeColor="text1"/>
          <w:sz w:val="24"/>
          <w:szCs w:val="24"/>
          <w14:textFill>
            <w14:solidFill>
              <w14:schemeClr w14:val="tx1"/>
            </w14:solidFill>
          </w14:textFill>
        </w:rPr>
        <w:t>4年8月16日10：0</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前送达至</w:t>
      </w:r>
      <w:r>
        <w:rPr>
          <w:rFonts w:hint="eastAsia" w:ascii="宋体" w:hAnsi="宋体" w:eastAsia="宋体" w:cs="仿宋_GB2312"/>
          <w:color w:val="000000" w:themeColor="text1"/>
          <w:sz w:val="24"/>
          <w:szCs w:val="24"/>
          <w14:textFill>
            <w14:solidFill>
              <w14:schemeClr w14:val="tx1"/>
            </w14:solidFill>
          </w14:textFill>
        </w:rPr>
        <w:t>成都市高新区吉瑞二路188号高新创合中心A1座8楼803</w:t>
      </w:r>
      <w:r>
        <w:rPr>
          <w:rFonts w:hint="eastAsia" w:ascii="宋体" w:hAnsi="宋体" w:eastAsia="宋体"/>
          <w:sz w:val="24"/>
          <w:szCs w:val="24"/>
        </w:rPr>
        <w:t>，逾期送达，不予受理。</w:t>
      </w:r>
    </w:p>
    <w:p>
      <w:pPr>
        <w:pStyle w:val="24"/>
        <w:numPr>
          <w:ilvl w:val="0"/>
          <w:numId w:val="6"/>
        </w:numPr>
        <w:spacing w:line="360" w:lineRule="auto"/>
        <w:ind w:firstLine="420" w:firstLineChars="0"/>
        <w:jc w:val="left"/>
        <w:rPr>
          <w:rFonts w:hint="eastAsia" w:ascii="宋体" w:hAnsi="宋体" w:eastAsia="宋体"/>
          <w:b/>
          <w:bCs/>
          <w:sz w:val="24"/>
          <w:szCs w:val="24"/>
        </w:rPr>
      </w:pPr>
      <w:r>
        <w:rPr>
          <w:rFonts w:hint="eastAsia" w:ascii="宋体" w:hAnsi="宋体" w:eastAsia="宋体"/>
          <w:b/>
          <w:bCs/>
          <w:sz w:val="24"/>
          <w:szCs w:val="24"/>
        </w:rPr>
        <w:t>发布公告的媒介</w:t>
      </w:r>
    </w:p>
    <w:p>
      <w:pPr>
        <w:spacing w:line="360" w:lineRule="auto"/>
        <w:ind w:left="420" w:firstLine="420"/>
        <w:jc w:val="left"/>
        <w:rPr>
          <w:rFonts w:hint="eastAsia"/>
          <w:sz w:val="24"/>
          <w:szCs w:val="24"/>
        </w:rPr>
      </w:pPr>
      <w:r>
        <w:rPr>
          <w:rFonts w:hint="eastAsia" w:ascii="宋体" w:hAnsi="宋体" w:eastAsia="宋体" w:cs="仿宋_GB2312"/>
          <w:sz w:val="24"/>
          <w:szCs w:val="24"/>
        </w:rPr>
        <w:t>本次询价公告在成都国万国采交易平台（http://www.cdguowan.com）上发布。</w:t>
      </w:r>
    </w:p>
    <w:p>
      <w:pPr>
        <w:pStyle w:val="24"/>
        <w:numPr>
          <w:ilvl w:val="0"/>
          <w:numId w:val="6"/>
        </w:numPr>
        <w:spacing w:line="360" w:lineRule="auto"/>
        <w:ind w:firstLine="420" w:firstLineChars="0"/>
        <w:jc w:val="left"/>
        <w:rPr>
          <w:rFonts w:hint="eastAsia" w:ascii="宋体" w:hAnsi="宋体" w:eastAsia="宋体"/>
          <w:b/>
          <w:bCs/>
          <w:sz w:val="24"/>
          <w:szCs w:val="24"/>
        </w:rPr>
      </w:pPr>
      <w:r>
        <w:rPr>
          <w:rFonts w:hint="eastAsia" w:ascii="宋体" w:hAnsi="宋体" w:eastAsia="宋体"/>
          <w:b/>
          <w:bCs/>
          <w:sz w:val="24"/>
          <w:szCs w:val="24"/>
        </w:rPr>
        <w:t>联系方式</w:t>
      </w:r>
    </w:p>
    <w:p>
      <w:pPr>
        <w:pStyle w:val="24"/>
        <w:numPr>
          <w:ilvl w:val="0"/>
          <w:numId w:val="10"/>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采购人：</w:t>
      </w:r>
      <w:r>
        <w:rPr>
          <w:rFonts w:hint="eastAsia" w:ascii="宋体" w:hAnsi="宋体" w:eastAsia="宋体" w:cs="宋体"/>
          <w:snapToGrid w:val="0"/>
          <w:color w:val="000000"/>
          <w:kern w:val="0"/>
          <w:sz w:val="24"/>
          <w:szCs w:val="24"/>
        </w:rPr>
        <w:t>成都国万科技服务有限公司</w:t>
      </w:r>
    </w:p>
    <w:p>
      <w:pPr>
        <w:pStyle w:val="24"/>
        <w:numPr>
          <w:ilvl w:val="0"/>
          <w:numId w:val="10"/>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 xml:space="preserve">联系人：王先生 </w:t>
      </w:r>
    </w:p>
    <w:p>
      <w:pPr>
        <w:pStyle w:val="24"/>
        <w:numPr>
          <w:ilvl w:val="0"/>
          <w:numId w:val="10"/>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电  话：028-60105556</w:t>
      </w:r>
    </w:p>
    <w:p>
      <w:pPr>
        <w:pStyle w:val="24"/>
        <w:numPr>
          <w:ilvl w:val="0"/>
          <w:numId w:val="10"/>
        </w:numPr>
        <w:spacing w:line="360" w:lineRule="auto"/>
        <w:ind w:left="420" w:firstLine="420" w:firstLineChars="0"/>
        <w:jc w:val="left"/>
        <w:rPr>
          <w:rFonts w:hint="eastAsia" w:ascii="宋体" w:hAnsi="宋体" w:eastAsia="宋体"/>
          <w:sz w:val="24"/>
          <w:szCs w:val="24"/>
        </w:rPr>
      </w:pPr>
      <w:r>
        <w:rPr>
          <w:rFonts w:hint="eastAsia" w:ascii="宋体" w:hAnsi="宋体" w:eastAsia="宋体"/>
          <w:sz w:val="24"/>
          <w:szCs w:val="24"/>
        </w:rPr>
        <w:t>地  址：</w:t>
      </w:r>
      <w:r>
        <w:rPr>
          <w:rFonts w:hint="eastAsia" w:ascii="宋体" w:hAnsi="宋体" w:eastAsia="宋体" w:cs="仿宋_GB2312"/>
          <w:sz w:val="24"/>
          <w:szCs w:val="24"/>
        </w:rPr>
        <w:t>成都市高新区吉瑞二路188号高新创合中心A1座8楼</w:t>
      </w:r>
    </w:p>
    <w:p>
      <w:pPr>
        <w:pStyle w:val="24"/>
        <w:spacing w:line="360" w:lineRule="auto"/>
        <w:ind w:firstLine="0" w:firstLineChars="0"/>
        <w:jc w:val="left"/>
        <w:rPr>
          <w:rFonts w:hint="eastAsia" w:ascii="宋体" w:hAnsi="宋体" w:eastAsia="宋体"/>
          <w:sz w:val="24"/>
          <w:szCs w:val="24"/>
        </w:rPr>
      </w:pPr>
    </w:p>
    <w:p>
      <w:pPr>
        <w:pStyle w:val="24"/>
        <w:spacing w:line="360" w:lineRule="auto"/>
        <w:ind w:left="420" w:firstLine="0" w:firstLineChars="0"/>
        <w:jc w:val="left"/>
        <w:rPr>
          <w:rFonts w:hint="eastAsia" w:ascii="宋体" w:hAnsi="宋体" w:eastAsia="宋体"/>
          <w:sz w:val="24"/>
          <w:szCs w:val="24"/>
        </w:rPr>
      </w:pPr>
    </w:p>
    <w:p>
      <w:pPr>
        <w:pStyle w:val="24"/>
        <w:spacing w:line="360" w:lineRule="auto"/>
        <w:ind w:left="420" w:firstLine="0" w:firstLineChars="0"/>
        <w:jc w:val="left"/>
        <w:rPr>
          <w:rFonts w:hint="eastAsia" w:ascii="宋体" w:hAnsi="宋体" w:eastAsia="宋体"/>
          <w:sz w:val="24"/>
          <w:szCs w:val="24"/>
        </w:rPr>
      </w:pPr>
    </w:p>
    <w:p>
      <w:pPr>
        <w:pStyle w:val="24"/>
        <w:spacing w:line="360" w:lineRule="auto"/>
        <w:ind w:left="840" w:firstLine="0" w:firstLineChars="0"/>
        <w:jc w:val="right"/>
        <w:rPr>
          <w:rFonts w:hint="eastAsia" w:ascii="宋体" w:hAnsi="宋体" w:eastAsia="宋体"/>
          <w:sz w:val="24"/>
          <w:szCs w:val="24"/>
        </w:rPr>
      </w:pPr>
      <w:r>
        <w:rPr>
          <w:rFonts w:hint="eastAsia" w:ascii="宋体" w:hAnsi="宋体" w:eastAsia="宋体"/>
          <w:sz w:val="24"/>
          <w:szCs w:val="24"/>
        </w:rPr>
        <w:t>成都国万科技服务有限公司</w:t>
      </w:r>
    </w:p>
    <w:p>
      <w:pPr>
        <w:pStyle w:val="24"/>
        <w:wordWrap w:val="0"/>
        <w:spacing w:line="360" w:lineRule="auto"/>
        <w:ind w:left="840" w:firstLine="0" w:firstLineChars="0"/>
        <w:jc w:val="right"/>
        <w:rPr>
          <w:rFonts w:hint="eastAsia" w:ascii="宋体" w:hAnsi="宋体" w:eastAsia="宋体"/>
          <w:sz w:val="28"/>
          <w:szCs w:val="28"/>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4年8月9日</w:t>
      </w:r>
    </w:p>
    <w:p>
      <w:pPr>
        <w:rPr>
          <w:rFonts w:hint="eastAsia" w:ascii="宋体" w:hAnsi="宋体" w:eastAsia="宋体"/>
          <w:sz w:val="28"/>
          <w:szCs w:val="28"/>
        </w:rPr>
      </w:pPr>
      <w:r>
        <w:rPr>
          <w:rFonts w:hint="eastAsia" w:ascii="宋体" w:hAnsi="宋体" w:eastAsia="宋体"/>
          <w:sz w:val="28"/>
          <w:szCs w:val="28"/>
        </w:rPr>
        <w:br w:type="page"/>
      </w:r>
    </w:p>
    <w:p>
      <w:pPr>
        <w:pStyle w:val="2"/>
        <w:widowControl/>
        <w:numPr>
          <w:ilvl w:val="0"/>
          <w:numId w:val="11"/>
        </w:numPr>
        <w:spacing w:line="360" w:lineRule="auto"/>
        <w:jc w:val="center"/>
        <w:rPr>
          <w:rFonts w:hint="eastAsia" w:ascii="宋体" w:hAnsi="宋体" w:cs="宋体"/>
          <w:color w:val="000000" w:themeColor="text1"/>
          <w:sz w:val="36"/>
          <w:szCs w:val="36"/>
          <w14:textFill>
            <w14:solidFill>
              <w14:schemeClr w14:val="tx1"/>
            </w14:solidFill>
          </w14:textFill>
        </w:rPr>
      </w:pPr>
      <w:bookmarkStart w:id="6" w:name="_Toc500405937"/>
      <w:bookmarkStart w:id="7" w:name="_Toc497990510"/>
      <w:bookmarkStart w:id="8" w:name="_Toc500404292"/>
      <w:bookmarkStart w:id="9" w:name="_Toc174002418"/>
      <w:bookmarkStart w:id="10" w:name="_Toc4632"/>
      <w:r>
        <w:rPr>
          <w:rFonts w:hint="eastAsia" w:ascii="宋体" w:hAnsi="宋体" w:cs="宋体"/>
          <w:color w:val="000000" w:themeColor="text1"/>
          <w:sz w:val="36"/>
          <w:szCs w:val="36"/>
          <w14:textFill>
            <w14:solidFill>
              <w14:schemeClr w14:val="tx1"/>
            </w14:solidFill>
          </w14:textFill>
        </w:rPr>
        <w:t>询价申请</w:t>
      </w:r>
      <w:bookmarkEnd w:id="6"/>
      <w:bookmarkEnd w:id="7"/>
      <w:bookmarkEnd w:id="8"/>
      <w:r>
        <w:rPr>
          <w:rFonts w:hint="eastAsia" w:ascii="宋体" w:hAnsi="宋体" w:cs="宋体"/>
          <w:color w:val="000000" w:themeColor="text1"/>
          <w:sz w:val="36"/>
          <w:szCs w:val="36"/>
          <w14:textFill>
            <w14:solidFill>
              <w14:schemeClr w14:val="tx1"/>
            </w14:solidFill>
          </w14:textFill>
        </w:rPr>
        <w:t>须知</w:t>
      </w:r>
      <w:bookmarkEnd w:id="9"/>
      <w:bookmarkEnd w:id="10"/>
    </w:p>
    <w:p>
      <w:pPr>
        <w:pStyle w:val="3"/>
        <w:widowControl/>
        <w:numPr>
          <w:ilvl w:val="2"/>
          <w:numId w:val="12"/>
        </w:numPr>
        <w:spacing w:before="0" w:after="0" w:line="360" w:lineRule="auto"/>
        <w:rPr>
          <w:rFonts w:hint="eastAsia" w:ascii="宋体" w:hAnsi="宋体" w:cs="宋体"/>
          <w:color w:val="000000"/>
          <w:sz w:val="24"/>
          <w:szCs w:val="24"/>
        </w:rPr>
      </w:pPr>
      <w:bookmarkStart w:id="11" w:name="_Toc32103"/>
      <w:bookmarkStart w:id="12" w:name="_Toc500404293"/>
      <w:bookmarkStart w:id="13" w:name="_Toc497990511"/>
      <w:bookmarkStart w:id="14" w:name="_Toc500405938"/>
      <w:bookmarkStart w:id="15" w:name="_Toc500406861"/>
      <w:bookmarkStart w:id="16" w:name="_Toc174002419"/>
      <w:bookmarkStart w:id="17" w:name="_Toc10599"/>
      <w:r>
        <w:rPr>
          <w:rFonts w:hint="eastAsia" w:ascii="宋体" w:hAnsi="宋体" w:cs="宋体"/>
          <w:color w:val="000000"/>
          <w:sz w:val="24"/>
          <w:szCs w:val="24"/>
        </w:rPr>
        <w:t>一、询价申请须知前附表</w:t>
      </w:r>
      <w:bookmarkEnd w:id="11"/>
      <w:bookmarkEnd w:id="12"/>
      <w:bookmarkEnd w:id="13"/>
      <w:bookmarkEnd w:id="14"/>
      <w:bookmarkEnd w:id="15"/>
      <w:bookmarkEnd w:id="16"/>
      <w:bookmarkEnd w:id="17"/>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
        <w:gridCol w:w="1705"/>
        <w:gridCol w:w="6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right="-358"/>
              <w:rPr>
                <w:rFonts w:hint="eastAsia" w:ascii="宋体" w:hAnsi="宋体" w:eastAsia="宋体" w:cs="Arial"/>
                <w:color w:val="000000"/>
                <w:szCs w:val="21"/>
              </w:rPr>
            </w:pPr>
            <w:r>
              <w:rPr>
                <w:rFonts w:hint="eastAsia" w:ascii="宋体" w:hAnsi="宋体" w:eastAsia="宋体" w:cs="Arial"/>
                <w:color w:val="000000"/>
                <w:szCs w:val="21"/>
                <w:lang w:bidi="ar"/>
              </w:rPr>
              <w:t>序号</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szCs w:val="21"/>
              </w:rPr>
            </w:pPr>
            <w:r>
              <w:rPr>
                <w:rFonts w:hint="eastAsia" w:ascii="宋体" w:hAnsi="宋体" w:eastAsia="宋体" w:cs="Arial"/>
                <w:color w:val="000000"/>
                <w:szCs w:val="21"/>
                <w:lang w:bidi="ar"/>
              </w:rPr>
              <w:t>内    容</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1180"/>
              </w:tabs>
              <w:spacing w:line="360" w:lineRule="auto"/>
              <w:jc w:val="center"/>
              <w:rPr>
                <w:rFonts w:hint="eastAsia" w:ascii="宋体" w:hAnsi="宋体" w:eastAsia="宋体" w:cs="Arial"/>
                <w:color w:val="000000"/>
                <w:szCs w:val="21"/>
              </w:rPr>
            </w:pPr>
            <w:r>
              <w:rPr>
                <w:rFonts w:hint="eastAsia" w:ascii="宋体" w:hAnsi="宋体" w:eastAsia="宋体" w:cs="Arial"/>
                <w:color w:val="000000"/>
                <w:szCs w:val="21"/>
                <w:lang w:bidi="ar"/>
              </w:rPr>
              <w:t>说明与要求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1</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Arial"/>
                <w:color w:val="000000"/>
                <w:kern w:val="0"/>
                <w:szCs w:val="21"/>
              </w:rPr>
            </w:pPr>
            <w:r>
              <w:rPr>
                <w:rFonts w:hint="eastAsia" w:ascii="宋体" w:hAnsi="宋体" w:eastAsia="宋体" w:cs="宋体"/>
                <w:b/>
                <w:color w:val="000000"/>
                <w:szCs w:val="21"/>
                <w:lang w:bidi="ar"/>
              </w:rPr>
              <w:t>★</w:t>
            </w:r>
            <w:r>
              <w:rPr>
                <w:rFonts w:hint="eastAsia" w:ascii="宋体" w:hAnsi="宋体" w:eastAsia="宋体" w:cs="宋体"/>
                <w:color w:val="000000"/>
                <w:szCs w:val="21"/>
                <w:lang w:bidi="ar"/>
              </w:rPr>
              <w:t>项目名称</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720"/>
              </w:tabs>
              <w:adjustRightInd w:val="0"/>
              <w:snapToGrid w:val="0"/>
              <w:spacing w:line="360" w:lineRule="auto"/>
              <w:rPr>
                <w:rFonts w:hint="eastAsia" w:ascii="宋体" w:hAnsi="宋体" w:eastAsia="宋体" w:cs="宋体"/>
                <w:color w:val="FF0000"/>
                <w:szCs w:val="21"/>
              </w:rPr>
            </w:pPr>
            <w:r>
              <w:rPr>
                <w:rFonts w:hint="eastAsia" w:ascii="宋体" w:hAnsi="宋体" w:eastAsia="宋体" w:cs="宋体"/>
                <w:szCs w:val="21"/>
                <w:lang w:bidi="ar"/>
              </w:rPr>
              <w:t>成都国万科技服务有限公司数字大屏软件开发服务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2</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Arial"/>
                <w:color w:val="000000"/>
                <w:kern w:val="0"/>
                <w:szCs w:val="21"/>
              </w:rPr>
            </w:pPr>
            <w:r>
              <w:rPr>
                <w:rFonts w:hint="eastAsia" w:ascii="宋体" w:hAnsi="宋体" w:eastAsia="宋体" w:cs="宋体"/>
                <w:b/>
                <w:color w:val="000000"/>
                <w:szCs w:val="21"/>
                <w:lang w:bidi="ar"/>
              </w:rPr>
              <w:t>★</w:t>
            </w:r>
            <w:r>
              <w:rPr>
                <w:rFonts w:hint="eastAsia" w:ascii="宋体" w:hAnsi="宋体" w:eastAsia="宋体" w:cs="宋体"/>
                <w:color w:val="000000"/>
                <w:szCs w:val="21"/>
                <w:lang w:bidi="ar"/>
              </w:rPr>
              <w:t>询价范围</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FF0000"/>
                <w:szCs w:val="21"/>
              </w:rPr>
            </w:pPr>
            <w:r>
              <w:rPr>
                <w:rFonts w:hint="eastAsia" w:ascii="宋体" w:hAnsi="宋体" w:eastAsia="宋体" w:cs="宋体"/>
                <w:szCs w:val="21"/>
                <w:lang w:bidi="ar"/>
              </w:rPr>
              <w:t>本项目清单要求范围内的相关价格。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3</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服务期限</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FF0000"/>
                <w:szCs w:val="21"/>
              </w:rPr>
            </w:pPr>
            <w:r>
              <w:rPr>
                <w:rFonts w:hint="eastAsia" w:ascii="宋体" w:hAnsi="宋体" w:eastAsia="宋体" w:cs="宋体"/>
                <w:color w:val="000000"/>
                <w:szCs w:val="21"/>
                <w:lang w:bidi="ar"/>
              </w:rPr>
              <w:t xml:space="preserve"> 90天完成开发及部署（具体以甲方要求为准）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4</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b/>
                <w:color w:val="000000"/>
                <w:szCs w:val="21"/>
                <w:lang w:bidi="ar"/>
              </w:rPr>
              <w:t>★</w:t>
            </w:r>
            <w:r>
              <w:rPr>
                <w:rFonts w:hint="eastAsia" w:ascii="宋体" w:hAnsi="宋体" w:eastAsia="宋体" w:cs="宋体"/>
                <w:color w:val="000000"/>
                <w:szCs w:val="21"/>
                <w:lang w:bidi="ar"/>
              </w:rPr>
              <w:t>询价申请人资格</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4"/>
              <w:numPr>
                <w:ilvl w:val="0"/>
                <w:numId w:val="13"/>
              </w:numPr>
              <w:spacing w:line="360" w:lineRule="auto"/>
              <w:ind w:left="0" w:firstLine="0" w:firstLineChars="0"/>
              <w:jc w:val="left"/>
              <w:rPr>
                <w:rFonts w:hint="eastAsia" w:ascii="宋体" w:hAnsi="宋体" w:eastAsia="宋体"/>
                <w:szCs w:val="21"/>
              </w:rPr>
            </w:pPr>
            <w:r>
              <w:rPr>
                <w:rFonts w:hint="eastAsia" w:ascii="宋体" w:hAnsi="宋体" w:eastAsia="宋体"/>
                <w:szCs w:val="21"/>
              </w:rPr>
              <w:t>一般要求:具有独立法人资格，提供有效的营业执照</w:t>
            </w:r>
          </w:p>
          <w:p>
            <w:pPr>
              <w:pStyle w:val="24"/>
              <w:numPr>
                <w:ilvl w:val="0"/>
                <w:numId w:val="13"/>
              </w:numPr>
              <w:spacing w:line="360" w:lineRule="auto"/>
              <w:ind w:left="0" w:firstLine="0" w:firstLineChars="0"/>
              <w:jc w:val="left"/>
              <w:rPr>
                <w:rFonts w:hint="eastAsia" w:ascii="宋体" w:hAnsi="宋体" w:eastAsia="宋体"/>
                <w:szCs w:val="21"/>
              </w:rPr>
            </w:pPr>
            <w:r>
              <w:rPr>
                <w:rFonts w:hint="eastAsia" w:ascii="宋体" w:hAnsi="宋体" w:eastAsia="宋体"/>
                <w:szCs w:val="21"/>
              </w:rPr>
              <w:t>业绩要求:近3年(2021年1月1日至今)，至少具有1个合同金额不低于 30万元的软件开发业绩。</w:t>
            </w:r>
          </w:p>
          <w:p>
            <w:pPr>
              <w:pStyle w:val="24"/>
              <w:numPr>
                <w:ilvl w:val="0"/>
                <w:numId w:val="13"/>
              </w:numPr>
              <w:spacing w:line="360" w:lineRule="auto"/>
              <w:ind w:left="0" w:firstLine="0" w:firstLineChars="0"/>
              <w:jc w:val="left"/>
              <w:rPr>
                <w:rFonts w:hint="eastAsia" w:ascii="宋体" w:hAnsi="宋体" w:eastAsia="宋体"/>
                <w:szCs w:val="21"/>
              </w:rPr>
            </w:pPr>
            <w:r>
              <w:rPr>
                <w:rFonts w:hint="eastAsia" w:ascii="宋体" w:hAnsi="宋体" w:eastAsia="宋体"/>
                <w:szCs w:val="21"/>
              </w:rPr>
              <w:t>信誉要求:近3年以来(2021年1月1日至今)无不良行为记录，未处于财产被接管、冻结、破产状态，未处于四川省行政区域内有关行政处罚期间(提供书面承诺)。</w:t>
            </w:r>
          </w:p>
          <w:p>
            <w:pPr>
              <w:pStyle w:val="24"/>
              <w:numPr>
                <w:ilvl w:val="0"/>
                <w:numId w:val="13"/>
              </w:numPr>
              <w:spacing w:line="360" w:lineRule="auto"/>
              <w:ind w:left="0" w:firstLine="0" w:firstLineChars="0"/>
              <w:jc w:val="left"/>
              <w:rPr>
                <w:rFonts w:hint="eastAsia" w:ascii="宋体" w:hAnsi="宋体" w:eastAsia="宋体"/>
                <w:szCs w:val="21"/>
              </w:rPr>
            </w:pPr>
            <w:r>
              <w:rPr>
                <w:rFonts w:hint="eastAsia" w:ascii="宋体" w:hAnsi="宋体" w:eastAsia="宋体"/>
                <w:szCs w:val="21"/>
              </w:rPr>
              <w:t>其他要求:</w:t>
            </w:r>
          </w:p>
          <w:p>
            <w:pPr>
              <w:pStyle w:val="24"/>
              <w:spacing w:line="360" w:lineRule="auto"/>
              <w:ind w:firstLine="0" w:firstLineChars="0"/>
              <w:jc w:val="left"/>
              <w:rPr>
                <w:rFonts w:hint="eastAsia" w:ascii="宋体" w:hAnsi="宋体" w:eastAsia="宋体"/>
                <w:szCs w:val="21"/>
              </w:rPr>
            </w:pPr>
            <w:r>
              <w:rPr>
                <w:rFonts w:hint="eastAsia" w:ascii="宋体" w:hAnsi="宋体" w:eastAsia="宋体"/>
                <w:szCs w:val="21"/>
              </w:rPr>
              <w:t>4.1询价申请人资信良好，询价申请人及其法定代表人均未被人民法院列入失信被执行人名单(提供http: //zxgk.court.gov.cn/shixin/全国范围内查询结果截图打印件)。</w:t>
            </w:r>
          </w:p>
          <w:p>
            <w:pPr>
              <w:pStyle w:val="24"/>
              <w:spacing w:line="360" w:lineRule="auto"/>
              <w:ind w:firstLine="0" w:firstLineChars="0"/>
              <w:jc w:val="left"/>
              <w:rPr>
                <w:rFonts w:hint="eastAsia" w:ascii="宋体" w:hAnsi="宋体" w:eastAsia="宋体"/>
                <w:szCs w:val="21"/>
              </w:rPr>
            </w:pPr>
            <w:r>
              <w:rPr>
                <w:rFonts w:hint="eastAsia" w:ascii="宋体" w:hAnsi="宋体" w:eastAsia="宋体"/>
                <w:szCs w:val="21"/>
              </w:rPr>
              <w:t>4.2询价申请人所提供的询价申请文件中的相关材料必须真实、合法、有效，没有弄虚作假(提供书面承诺)。</w:t>
            </w:r>
          </w:p>
          <w:p>
            <w:pPr>
              <w:pStyle w:val="24"/>
              <w:numPr>
                <w:ilvl w:val="0"/>
                <w:numId w:val="13"/>
              </w:numPr>
              <w:spacing w:line="360" w:lineRule="auto"/>
              <w:ind w:left="0" w:firstLine="0" w:firstLineChars="0"/>
              <w:jc w:val="left"/>
              <w:rPr>
                <w:rFonts w:hint="eastAsia" w:ascii="宋体" w:hAnsi="宋体" w:eastAsia="宋体" w:cs="宋体"/>
                <w:color w:val="000000"/>
                <w:szCs w:val="21"/>
              </w:rPr>
            </w:pPr>
            <w:r>
              <w:rPr>
                <w:rFonts w:hint="eastAsia" w:ascii="宋体" w:hAnsi="宋体" w:eastAsia="宋体"/>
                <w:szCs w:val="21"/>
              </w:rPr>
              <w:t>本次询价不接受联合体询价申请。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5</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询价申请人提出问题的截止时间</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询价申请人应按询价文件的要求，编制、提交询价申请文件。询价申请人应在领取询价文件24小时内，以书面递交形式（加盖公章）向询价人提出需要澄清的问题。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6</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szCs w:val="21"/>
              </w:rPr>
            </w:pPr>
            <w:r>
              <w:rPr>
                <w:rFonts w:hint="eastAsia" w:ascii="宋体" w:hAnsi="宋体" w:eastAsia="宋体" w:cs="宋体"/>
                <w:b/>
                <w:color w:val="000000"/>
                <w:szCs w:val="21"/>
                <w:lang w:bidi="ar"/>
              </w:rPr>
              <w:t>★</w:t>
            </w:r>
            <w:r>
              <w:rPr>
                <w:rFonts w:hint="eastAsia" w:ascii="宋体" w:hAnsi="宋体" w:eastAsia="宋体" w:cs="宋体"/>
                <w:color w:val="000000"/>
                <w:szCs w:val="21"/>
                <w:lang w:bidi="ar"/>
              </w:rPr>
              <w:t>询价申请文件份数</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lang w:bidi="ar"/>
              </w:rPr>
            </w:pPr>
            <w:r>
              <w:rPr>
                <w:rFonts w:hint="eastAsia" w:ascii="宋体" w:hAnsi="宋体" w:eastAsia="宋体" w:cs="宋体"/>
                <w:color w:val="000000"/>
                <w:szCs w:val="21"/>
                <w:lang w:bidi="ar"/>
              </w:rPr>
              <w:t>正本一份、副本一份，应在封面注明“正本”或“副本”字样，当正副本不一致时以正本为准。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7</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询价申请文件递交</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lang w:bidi="ar"/>
              </w:rPr>
            </w:pPr>
            <w:r>
              <w:rPr>
                <w:rFonts w:hint="eastAsia" w:ascii="宋体" w:hAnsi="宋体" w:eastAsia="宋体" w:cs="宋体"/>
                <w:color w:val="000000"/>
                <w:szCs w:val="21"/>
                <w:lang w:bidi="ar"/>
              </w:rPr>
              <w:t>1、时间：2024年8月16日10:00前（北京时间）</w:t>
            </w:r>
          </w:p>
          <w:p>
            <w:pPr>
              <w:spacing w:line="360" w:lineRule="auto"/>
              <w:rPr>
                <w:rFonts w:hint="eastAsia" w:ascii="宋体" w:hAnsi="宋体" w:eastAsia="宋体" w:cs="宋体"/>
                <w:color w:val="000000"/>
                <w:szCs w:val="21"/>
                <w:lang w:bidi="ar"/>
              </w:rPr>
            </w:pPr>
            <w:r>
              <w:rPr>
                <w:rFonts w:hint="eastAsia" w:ascii="宋体" w:hAnsi="宋体" w:eastAsia="宋体" w:cs="宋体"/>
                <w:color w:val="000000"/>
                <w:szCs w:val="21"/>
                <w:lang w:bidi="ar"/>
              </w:rPr>
              <w:t>2、地点：成都市高新区吉瑞二路188号高新创合中心A1座8楼</w:t>
            </w:r>
            <w:r>
              <w:rPr>
                <w:rFonts w:hint="eastAsia" w:ascii="宋体" w:hAnsi="宋体" w:eastAsia="宋体" w:cs="宋体"/>
                <w:color w:val="000000"/>
                <w:kern w:val="0"/>
                <w:szCs w:val="21"/>
                <w:lang w:bidi="ar"/>
              </w:rPr>
              <w:t>803号会议</w:t>
            </w:r>
            <w:r>
              <w:rPr>
                <w:rFonts w:hint="eastAsia" w:ascii="宋体" w:hAnsi="宋体" w:eastAsia="宋体" w:cs="宋体"/>
                <w:color w:val="000000"/>
                <w:szCs w:val="21"/>
                <w:lang w:bidi="ar"/>
              </w:rPr>
              <w:t>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8</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询价申请文件递交截止时间</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2024年8月16日上午10：00时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9</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询价地点</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地址：</w:t>
            </w:r>
            <w:r>
              <w:rPr>
                <w:rFonts w:hint="eastAsia" w:ascii="宋体" w:hAnsi="宋体" w:eastAsia="宋体" w:cs="宋体"/>
                <w:color w:val="000000"/>
                <w:kern w:val="0"/>
                <w:szCs w:val="21"/>
                <w:lang w:bidi="ar"/>
              </w:rPr>
              <w:t>成都市高新区吉瑞二路188号高新创合中心A1座8楼803号会议室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10</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b/>
                <w:color w:val="000000"/>
                <w:szCs w:val="21"/>
                <w:lang w:bidi="ar"/>
              </w:rPr>
              <w:t>★</w:t>
            </w:r>
            <w:r>
              <w:rPr>
                <w:rFonts w:hint="eastAsia" w:ascii="宋体" w:hAnsi="宋体" w:eastAsia="宋体" w:cs="Arial"/>
                <w:color w:val="000000"/>
                <w:kern w:val="0"/>
                <w:szCs w:val="21"/>
                <w:lang w:bidi="ar"/>
              </w:rPr>
              <w:t>询价控制价</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最高限价：含税总价</w:t>
            </w:r>
            <w:r>
              <w:rPr>
                <w:rFonts w:hint="eastAsia" w:ascii="宋体" w:hAnsi="宋体" w:eastAsia="宋体" w:cs="宋体"/>
                <w:color w:val="000000"/>
                <w:szCs w:val="21"/>
                <w:u w:val="single"/>
                <w:lang w:bidi="ar"/>
              </w:rPr>
              <w:t>30</w:t>
            </w:r>
            <w:r>
              <w:rPr>
                <w:rFonts w:hint="eastAsia" w:ascii="宋体" w:hAnsi="宋体" w:eastAsia="宋体" w:cs="宋体"/>
                <w:color w:val="000000"/>
                <w:szCs w:val="21"/>
                <w:lang w:bidi="ar"/>
              </w:rPr>
              <w:t>万元。</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注：（1）询价申请人报价超出以上最高限价，询价申请文件将被否决。</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（2）只能有一个有效报价。即：询价申请报价文件（包括询价申请函）中的任何单价、合价或总价，不论其大写金额或小写金额均只能有一个，否则，询价申请文件将被否决。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11</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w:t>
            </w:r>
            <w:r>
              <w:rPr>
                <w:rFonts w:hint="eastAsia" w:ascii="宋体" w:hAnsi="宋体" w:eastAsia="宋体" w:cs="宋体"/>
                <w:color w:val="000000"/>
                <w:szCs w:val="21"/>
                <w:lang w:bidi="ar"/>
              </w:rPr>
              <w:t>询价保证金</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金额：人民币</w:t>
            </w:r>
            <w:r>
              <w:rPr>
                <w:rFonts w:hint="eastAsia" w:ascii="宋体" w:hAnsi="宋体" w:eastAsia="宋体" w:cs="宋体"/>
                <w:szCs w:val="21"/>
                <w:u w:val="single"/>
                <w:lang w:bidi="ar"/>
              </w:rPr>
              <w:t>6000</w:t>
            </w:r>
            <w:r>
              <w:rPr>
                <w:rFonts w:hint="eastAsia" w:ascii="宋体" w:hAnsi="宋体" w:eastAsia="宋体" w:cs="宋体"/>
                <w:szCs w:val="21"/>
                <w:lang w:bidi="ar"/>
              </w:rPr>
              <w:t>元。</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询价保证金</w:t>
            </w:r>
            <w:r>
              <w:rPr>
                <w:rFonts w:hint="eastAsia" w:ascii="宋体" w:hAnsi="宋体" w:eastAsia="宋体" w:cs="宋体"/>
                <w:color w:val="000000"/>
                <w:szCs w:val="21"/>
                <w:lang w:bidi="ar"/>
              </w:rPr>
              <w:t>的缴纳方式为以下三种方式，由询价申请人</w:t>
            </w:r>
            <w:r>
              <w:rPr>
                <w:rFonts w:hint="eastAsia" w:ascii="宋体" w:hAnsi="宋体" w:eastAsia="宋体" w:cs="宋体"/>
                <w:b/>
                <w:bCs/>
                <w:color w:val="000000"/>
                <w:szCs w:val="21"/>
                <w:u w:val="single"/>
                <w:lang w:bidi="ar"/>
              </w:rPr>
              <w:t>采用第一种方式</w:t>
            </w:r>
            <w:r>
              <w:rPr>
                <w:rFonts w:hint="eastAsia" w:ascii="宋体" w:hAnsi="宋体" w:eastAsia="宋体" w:cs="宋体"/>
                <w:color w:val="000000"/>
                <w:szCs w:val="21"/>
                <w:lang w:bidi="ar"/>
              </w:rPr>
              <w:t>递交：</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第一种递交方式——通过基本账户银行转账或银行电汇或银行汇票或网银</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第二种递交方式——银行保函</w:t>
            </w:r>
          </w:p>
          <w:p>
            <w:pPr>
              <w:spacing w:line="400" w:lineRule="exact"/>
              <w:rPr>
                <w:rFonts w:hint="eastAsia" w:ascii="宋体" w:hAnsi="宋体" w:eastAsia="宋体" w:cs="宋体"/>
                <w:szCs w:val="21"/>
              </w:rPr>
            </w:pPr>
            <w:r>
              <w:rPr>
                <w:rFonts w:hint="eastAsia" w:ascii="宋体" w:hAnsi="宋体" w:eastAsia="宋体" w:cs="宋体"/>
                <w:color w:val="000000"/>
                <w:szCs w:val="21"/>
                <w:lang w:bidi="ar"/>
              </w:rPr>
              <w:t>第三种递交方式——保证保险保单</w:t>
            </w:r>
          </w:p>
          <w:p>
            <w:pPr>
              <w:spacing w:line="360" w:lineRule="auto"/>
              <w:ind w:right="-4"/>
              <w:rPr>
                <w:rFonts w:hint="eastAsia" w:ascii="宋体" w:hAnsi="宋体" w:eastAsia="宋体" w:cs="宋体"/>
                <w:color w:val="000000"/>
                <w:szCs w:val="21"/>
              </w:rPr>
            </w:pPr>
            <w:r>
              <w:rPr>
                <w:rFonts w:hint="eastAsia" w:ascii="宋体" w:hAnsi="宋体" w:eastAsia="宋体" w:cs="宋体"/>
                <w:color w:val="000000"/>
                <w:szCs w:val="21"/>
                <w:lang w:bidi="ar"/>
              </w:rPr>
              <w:t>A、采用第一种方式递交询价保证金的注意事项：</w:t>
            </w:r>
          </w:p>
          <w:p>
            <w:pPr>
              <w:spacing w:line="360" w:lineRule="auto"/>
              <w:rPr>
                <w:rFonts w:hint="eastAsia" w:ascii="宋体" w:hAnsi="宋体" w:eastAsia="宋体" w:cs="宋体"/>
                <w:szCs w:val="21"/>
              </w:rPr>
            </w:pPr>
            <w:r>
              <w:rPr>
                <w:rFonts w:hint="eastAsia" w:ascii="宋体" w:hAnsi="宋体" w:eastAsia="宋体" w:cs="宋体"/>
                <w:szCs w:val="21"/>
                <w:lang w:bidi="ar"/>
              </w:rPr>
              <w:t>转账的询价保证金应在询价申请截止时间前一个工作日下午16:00点前到达以下账户（询价保证金的缴纳以银行下账时间为准）：</w:t>
            </w:r>
          </w:p>
          <w:p>
            <w:pPr>
              <w:spacing w:line="360" w:lineRule="auto"/>
              <w:rPr>
                <w:rFonts w:hint="eastAsia" w:ascii="宋体" w:hAnsi="宋体" w:eastAsia="宋体" w:cs="宋体"/>
                <w:sz w:val="20"/>
                <w:szCs w:val="20"/>
                <w:lang w:bidi="ar"/>
              </w:rPr>
            </w:pPr>
            <w:r>
              <w:rPr>
                <w:rFonts w:hint="eastAsia" w:ascii="宋体" w:hAnsi="宋体" w:eastAsia="宋体" w:cs="宋体"/>
                <w:sz w:val="20"/>
                <w:szCs w:val="20"/>
                <w:lang w:bidi="ar"/>
              </w:rPr>
              <w:t>户名：成都国万科技服务有限公司</w:t>
            </w:r>
          </w:p>
          <w:p>
            <w:pPr>
              <w:spacing w:line="360" w:lineRule="auto"/>
              <w:rPr>
                <w:rFonts w:hint="eastAsia" w:ascii="宋体" w:hAnsi="宋体" w:eastAsia="宋体" w:cs="宋体"/>
                <w:sz w:val="20"/>
                <w:szCs w:val="20"/>
                <w:lang w:bidi="ar"/>
              </w:rPr>
            </w:pPr>
            <w:r>
              <w:rPr>
                <w:rFonts w:hint="eastAsia" w:ascii="宋体" w:hAnsi="宋体" w:eastAsia="宋体" w:cs="宋体"/>
                <w:sz w:val="20"/>
                <w:szCs w:val="20"/>
                <w:lang w:bidi="ar"/>
              </w:rPr>
              <w:t>账号:51050148850800005780</w:t>
            </w:r>
          </w:p>
          <w:p>
            <w:pPr>
              <w:spacing w:line="360" w:lineRule="auto"/>
              <w:rPr>
                <w:rFonts w:hint="eastAsia" w:ascii="宋体" w:hAnsi="宋体" w:eastAsia="宋体" w:cs="宋体"/>
                <w:sz w:val="20"/>
                <w:szCs w:val="20"/>
              </w:rPr>
            </w:pPr>
            <w:r>
              <w:rPr>
                <w:rFonts w:hint="eastAsia" w:ascii="宋体" w:hAnsi="宋体" w:eastAsia="宋体" w:cs="宋体"/>
                <w:sz w:val="20"/>
                <w:szCs w:val="20"/>
                <w:lang w:bidi="ar"/>
              </w:rPr>
              <w:t xml:space="preserve">开户行:中国建设银行股份有限公司成都第八支行 </w:t>
            </w:r>
          </w:p>
          <w:p>
            <w:pPr>
              <w:spacing w:line="360" w:lineRule="auto"/>
              <w:rPr>
                <w:rFonts w:hint="eastAsia" w:ascii="宋体" w:hAnsi="宋体" w:eastAsia="宋体" w:cs="宋体"/>
                <w:szCs w:val="21"/>
              </w:rPr>
            </w:pPr>
            <w:r>
              <w:rPr>
                <w:rFonts w:hint="eastAsia" w:ascii="宋体" w:hAnsi="宋体" w:eastAsia="宋体" w:cs="宋体"/>
                <w:szCs w:val="21"/>
                <w:lang w:bidi="ar"/>
              </w:rPr>
              <w:t>（注：保证金缴纳请注明项目名称，若转账时有字数限制可简写）</w:t>
            </w:r>
          </w:p>
          <w:p>
            <w:pPr>
              <w:spacing w:line="360" w:lineRule="auto"/>
              <w:rPr>
                <w:rFonts w:hint="eastAsia" w:ascii="宋体" w:hAnsi="宋体" w:eastAsia="宋体" w:cs="宋体"/>
                <w:szCs w:val="21"/>
              </w:rPr>
            </w:pPr>
            <w:r>
              <w:rPr>
                <w:rFonts w:hint="eastAsia" w:ascii="宋体" w:hAnsi="宋体" w:eastAsia="宋体" w:cs="宋体"/>
                <w:szCs w:val="21"/>
                <w:lang w:bidi="ar"/>
              </w:rPr>
              <w:t>询价申请保证金的退还，须提供以下资料：</w:t>
            </w:r>
          </w:p>
          <w:p>
            <w:pPr>
              <w:spacing w:line="360" w:lineRule="auto"/>
              <w:rPr>
                <w:rFonts w:hint="eastAsia" w:ascii="宋体" w:hAnsi="宋体" w:eastAsia="宋体" w:cs="宋体"/>
                <w:szCs w:val="21"/>
              </w:rPr>
            </w:pPr>
            <w:r>
              <w:rPr>
                <w:rFonts w:hint="eastAsia" w:ascii="宋体" w:hAnsi="宋体" w:eastAsia="宋体" w:cs="宋体"/>
                <w:szCs w:val="21"/>
                <w:lang w:bidi="ar"/>
              </w:rPr>
              <w:t>（1）单位介绍信及经办人身份证复印件；</w:t>
            </w:r>
          </w:p>
          <w:p>
            <w:pPr>
              <w:spacing w:line="360" w:lineRule="auto"/>
              <w:rPr>
                <w:rFonts w:hint="eastAsia" w:ascii="宋体" w:hAnsi="宋体" w:eastAsia="宋体" w:cs="宋体"/>
                <w:szCs w:val="21"/>
              </w:rPr>
            </w:pPr>
            <w:r>
              <w:rPr>
                <w:rFonts w:hint="eastAsia" w:ascii="宋体" w:hAnsi="宋体" w:eastAsia="宋体" w:cs="宋体"/>
                <w:szCs w:val="21"/>
                <w:lang w:bidi="ar"/>
              </w:rPr>
              <w:t>（2）基本账户及转账回单复印件；</w:t>
            </w:r>
          </w:p>
          <w:p>
            <w:pPr>
              <w:spacing w:line="360" w:lineRule="auto"/>
              <w:rPr>
                <w:rFonts w:hint="eastAsia" w:ascii="宋体" w:hAnsi="宋体" w:eastAsia="宋体" w:cs="宋体"/>
                <w:szCs w:val="21"/>
              </w:rPr>
            </w:pPr>
            <w:r>
              <w:rPr>
                <w:rFonts w:hint="eastAsia" w:ascii="宋体" w:hAnsi="宋体" w:eastAsia="宋体" w:cs="宋体"/>
                <w:szCs w:val="21"/>
                <w:lang w:bidi="ar"/>
              </w:rPr>
              <w:t>（3）询价申请人开具的退还保证金收据原件；</w:t>
            </w:r>
          </w:p>
          <w:p>
            <w:pPr>
              <w:spacing w:line="360" w:lineRule="auto"/>
              <w:rPr>
                <w:rFonts w:hint="eastAsia" w:ascii="宋体" w:hAnsi="宋体" w:eastAsia="宋体" w:cs="宋体"/>
                <w:szCs w:val="21"/>
              </w:rPr>
            </w:pPr>
            <w:r>
              <w:rPr>
                <w:rFonts w:hint="eastAsia" w:ascii="宋体" w:hAnsi="宋体" w:eastAsia="宋体" w:cs="宋体"/>
                <w:szCs w:val="21"/>
                <w:lang w:bidi="ar"/>
              </w:rPr>
              <w:t>（4）已签订合同的复印件（中选单位提供）。</w:t>
            </w:r>
          </w:p>
          <w:p>
            <w:pPr>
              <w:spacing w:line="360" w:lineRule="auto"/>
              <w:ind w:left="17" w:leftChars="8"/>
              <w:rPr>
                <w:rFonts w:hint="eastAsia" w:ascii="宋体" w:hAnsi="宋体" w:eastAsia="宋体" w:cs="宋体"/>
                <w:szCs w:val="21"/>
              </w:rPr>
            </w:pPr>
            <w:r>
              <w:rPr>
                <w:rFonts w:hint="eastAsia" w:ascii="宋体" w:hAnsi="宋体" w:eastAsia="宋体" w:cs="宋体"/>
                <w:szCs w:val="21"/>
                <w:lang w:bidi="ar"/>
              </w:rPr>
              <w:t>以上资料均须盖鲜章提供。</w:t>
            </w:r>
          </w:p>
          <w:p>
            <w:pPr>
              <w:spacing w:line="360" w:lineRule="auto"/>
              <w:rPr>
                <w:rFonts w:hint="eastAsia" w:ascii="宋体" w:hAnsi="宋体" w:eastAsia="宋体" w:cs="宋体"/>
                <w:szCs w:val="21"/>
              </w:rPr>
            </w:pPr>
            <w:r>
              <w:rPr>
                <w:rFonts w:hint="eastAsia" w:ascii="宋体" w:hAnsi="宋体" w:eastAsia="宋体" w:cs="宋体"/>
                <w:szCs w:val="21"/>
                <w:lang w:bidi="ar"/>
              </w:rPr>
              <w:t>B、采用第二种方式递交询价保证金的注意事项：</w:t>
            </w:r>
          </w:p>
          <w:p>
            <w:pPr>
              <w:spacing w:line="360" w:lineRule="auto"/>
              <w:rPr>
                <w:rFonts w:hint="eastAsia" w:ascii="宋体" w:hAnsi="宋体" w:eastAsia="宋体" w:cs="宋体"/>
                <w:szCs w:val="21"/>
              </w:rPr>
            </w:pPr>
            <w:r>
              <w:rPr>
                <w:rFonts w:hint="eastAsia" w:ascii="宋体" w:hAnsi="宋体" w:eastAsia="宋体" w:cs="宋体"/>
                <w:szCs w:val="21"/>
                <w:lang w:bidi="ar"/>
              </w:rPr>
              <w:t>递交纸质银行保函的询价申请人，应在递交询价申请文件的同时，将询价申请人单位账户出具的银行保函原件提交至</w:t>
            </w:r>
            <w:r>
              <w:rPr>
                <w:rFonts w:hint="eastAsia" w:ascii="宋体" w:hAnsi="宋体" w:eastAsia="宋体" w:cs="宋体"/>
                <w:color w:val="000000"/>
                <w:szCs w:val="21"/>
                <w:lang w:bidi="ar"/>
              </w:rPr>
              <w:t>询价人</w:t>
            </w:r>
            <w:r>
              <w:rPr>
                <w:rFonts w:hint="eastAsia" w:ascii="宋体" w:hAnsi="宋体" w:eastAsia="宋体" w:cs="宋体"/>
                <w:szCs w:val="21"/>
                <w:lang w:bidi="ar"/>
              </w:rPr>
              <w:t>；银行保函复印件装订须在询价申请文件中。</w:t>
            </w:r>
          </w:p>
          <w:p>
            <w:pPr>
              <w:spacing w:line="360" w:lineRule="auto"/>
              <w:rPr>
                <w:rFonts w:hint="eastAsia" w:ascii="宋体" w:hAnsi="宋体" w:eastAsia="宋体" w:cs="宋体"/>
                <w:szCs w:val="21"/>
              </w:rPr>
            </w:pPr>
            <w:r>
              <w:rPr>
                <w:rFonts w:hint="eastAsia" w:ascii="宋体" w:hAnsi="宋体" w:eastAsia="宋体" w:cs="宋体"/>
                <w:szCs w:val="21"/>
                <w:lang w:bidi="ar"/>
              </w:rPr>
              <w:t>（2）银行保函的格式以银行格式为准，保函的内容应包括询价保证金金额、保函的有效期限、银行担保的内容（即：如因询价申请人原因发生询价文件规定的询价保证金不予退还的情况，由银行向询价人足额支付询价保证金）；</w:t>
            </w:r>
          </w:p>
          <w:p>
            <w:pPr>
              <w:spacing w:line="360" w:lineRule="auto"/>
              <w:rPr>
                <w:rFonts w:hint="eastAsia" w:ascii="宋体" w:hAnsi="宋体" w:eastAsia="宋体" w:cs="宋体"/>
                <w:szCs w:val="21"/>
              </w:rPr>
            </w:pPr>
            <w:r>
              <w:rPr>
                <w:rFonts w:hint="eastAsia" w:ascii="宋体" w:hAnsi="宋体" w:eastAsia="宋体" w:cs="宋体"/>
                <w:szCs w:val="21"/>
                <w:lang w:bidi="ar"/>
              </w:rPr>
              <w:t>C、采用第三种方式递交询价保证金的注意事项：</w:t>
            </w:r>
          </w:p>
          <w:p>
            <w:pPr>
              <w:spacing w:line="360" w:lineRule="auto"/>
              <w:rPr>
                <w:rFonts w:hint="eastAsia" w:ascii="宋体" w:hAnsi="宋体" w:eastAsia="宋体" w:cs="宋体"/>
                <w:szCs w:val="21"/>
              </w:rPr>
            </w:pPr>
            <w:r>
              <w:rPr>
                <w:rFonts w:hint="eastAsia" w:ascii="宋体" w:hAnsi="宋体" w:eastAsia="宋体" w:cs="宋体"/>
                <w:szCs w:val="21"/>
                <w:lang w:bidi="ar"/>
              </w:rPr>
              <w:t>(1)递交电子保证保险保单的询价申请人，应由询价申请人在自行选择保险机构出具电子保证保险保单，并通过其单位账户支付保费，应在递交询价申请文件的同时，将保单原件提交至</w:t>
            </w:r>
            <w:r>
              <w:rPr>
                <w:rFonts w:hint="eastAsia" w:ascii="宋体" w:hAnsi="宋体" w:eastAsia="宋体" w:cs="宋体"/>
                <w:color w:val="000000"/>
                <w:szCs w:val="21"/>
                <w:lang w:bidi="ar"/>
              </w:rPr>
              <w:t>询价人</w:t>
            </w:r>
            <w:r>
              <w:rPr>
                <w:rFonts w:hint="eastAsia" w:ascii="宋体" w:hAnsi="宋体" w:eastAsia="宋体" w:cs="宋体"/>
                <w:szCs w:val="21"/>
                <w:lang w:bidi="ar"/>
              </w:rPr>
              <w:t>；保单复印件装订须在询价申请文件中。</w:t>
            </w:r>
          </w:p>
          <w:p>
            <w:pPr>
              <w:spacing w:line="360" w:lineRule="auto"/>
              <w:rPr>
                <w:rFonts w:hint="eastAsia" w:ascii="宋体" w:hAnsi="宋体" w:eastAsia="宋体" w:cs="宋体"/>
                <w:szCs w:val="21"/>
              </w:rPr>
            </w:pPr>
            <w:r>
              <w:rPr>
                <w:rFonts w:hint="eastAsia" w:ascii="宋体" w:hAnsi="宋体" w:eastAsia="宋体" w:cs="宋体"/>
                <w:szCs w:val="21"/>
                <w:lang w:bidi="ar"/>
              </w:rPr>
              <w:t>(2)保证保险的格式以保险机构的保单格式为准，保单内容应包括询价保证金金额、保单的有效期限、保证的内容等。</w:t>
            </w:r>
          </w:p>
          <w:p>
            <w:pPr>
              <w:spacing w:line="360" w:lineRule="auto"/>
              <w:ind w:right="-4"/>
              <w:rPr>
                <w:rFonts w:hint="eastAsia" w:ascii="宋体" w:hAnsi="宋体" w:eastAsia="宋体" w:cs="宋体"/>
                <w:color w:val="000000"/>
                <w:szCs w:val="21"/>
              </w:rPr>
            </w:pPr>
            <w:r>
              <w:rPr>
                <w:rFonts w:hint="eastAsia" w:ascii="宋体" w:hAnsi="宋体" w:eastAsia="宋体" w:cs="宋体"/>
                <w:szCs w:val="21"/>
                <w:lang w:bidi="ar"/>
              </w:rPr>
              <w:t>(3)询价申请人在询价过程中存在提供虚假保证资料或虚假保单、围标串标等违法违规行为经调查属实的，记入企业不良信用信息，同时推送至相关监管部门。</w:t>
            </w:r>
          </w:p>
          <w:p>
            <w:pPr>
              <w:spacing w:line="360" w:lineRule="auto"/>
              <w:ind w:right="-4"/>
              <w:rPr>
                <w:rFonts w:hint="eastAsia" w:ascii="宋体" w:hAnsi="宋体" w:eastAsia="宋体" w:cs="宋体"/>
                <w:color w:val="000000"/>
                <w:szCs w:val="21"/>
              </w:rPr>
            </w:pPr>
            <w:r>
              <w:rPr>
                <w:rFonts w:hint="eastAsia" w:ascii="宋体" w:hAnsi="宋体" w:eastAsia="宋体" w:cs="宋体"/>
                <w:color w:val="000000"/>
                <w:szCs w:val="21"/>
                <w:lang w:bidi="ar"/>
              </w:rPr>
              <w:t>D、本标段询价申请人不按本招标文件要求提交询价保证金的，该投标文件将被否决投标。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3"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宋体"/>
                <w:color w:val="000000"/>
                <w:szCs w:val="21"/>
                <w:lang w:bidi="ar"/>
              </w:rPr>
              <w:t>12</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lang w:bidi="ar"/>
              </w:rPr>
              <w:t>询价保证金的退还</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1、</w:t>
            </w:r>
            <w:r>
              <w:rPr>
                <w:rFonts w:hint="eastAsia" w:ascii="宋体" w:hAnsi="宋体" w:eastAsia="宋体" w:cs="宋体"/>
                <w:szCs w:val="21"/>
                <w:lang w:bidi="ar"/>
              </w:rPr>
              <w:tab/>
            </w:r>
            <w:r>
              <w:rPr>
                <w:rFonts w:hint="eastAsia" w:ascii="宋体" w:hAnsi="宋体" w:eastAsia="宋体" w:cs="宋体"/>
                <w:szCs w:val="21"/>
                <w:lang w:bidi="ar"/>
              </w:rPr>
              <w:t>参询保证金的正常退还程序：</w:t>
            </w:r>
          </w:p>
          <w:p>
            <w:pPr>
              <w:spacing w:line="360" w:lineRule="auto"/>
              <w:rPr>
                <w:rFonts w:hint="eastAsia" w:ascii="宋体" w:hAnsi="宋体" w:eastAsia="宋体" w:cs="宋体"/>
                <w:szCs w:val="21"/>
              </w:rPr>
            </w:pPr>
            <w:r>
              <w:rPr>
                <w:rFonts w:hint="eastAsia" w:ascii="宋体" w:hAnsi="宋体" w:eastAsia="宋体" w:cs="宋体"/>
                <w:szCs w:val="21"/>
                <w:lang w:bidi="ar"/>
              </w:rPr>
              <w:t>（1）非中选候选人的参询保证金，在评选结束后第7个工作日发起退还。</w:t>
            </w:r>
          </w:p>
          <w:p>
            <w:pPr>
              <w:spacing w:line="360" w:lineRule="auto"/>
              <w:rPr>
                <w:rFonts w:hint="eastAsia" w:ascii="宋体" w:hAnsi="宋体" w:eastAsia="宋体" w:cs="宋体"/>
                <w:szCs w:val="21"/>
              </w:rPr>
            </w:pPr>
            <w:r>
              <w:rPr>
                <w:rFonts w:hint="eastAsia" w:ascii="宋体" w:hAnsi="宋体" w:eastAsia="宋体" w:cs="宋体"/>
                <w:szCs w:val="21"/>
                <w:lang w:bidi="ar"/>
              </w:rPr>
              <w:t>（2）对于中选的中选候选人，在合同签订后 5 个工作日发起退还。</w:t>
            </w:r>
          </w:p>
          <w:p>
            <w:pPr>
              <w:spacing w:line="360" w:lineRule="auto"/>
              <w:rPr>
                <w:rFonts w:hint="eastAsia" w:ascii="宋体" w:hAnsi="宋体" w:eastAsia="宋体" w:cs="宋体"/>
                <w:szCs w:val="21"/>
              </w:rPr>
            </w:pPr>
            <w:r>
              <w:rPr>
                <w:rFonts w:hint="eastAsia" w:ascii="宋体" w:hAnsi="宋体" w:eastAsia="宋体" w:cs="宋体"/>
                <w:szCs w:val="21"/>
                <w:lang w:val="zh-TW" w:eastAsia="zh-TW" w:bidi="ar"/>
              </w:rPr>
              <w:t>2</w:t>
            </w:r>
            <w:r>
              <w:rPr>
                <w:rFonts w:hint="eastAsia" w:ascii="宋体" w:hAnsi="宋体" w:eastAsia="宋体" w:cs="宋体"/>
                <w:szCs w:val="21"/>
                <w:lang w:val="zh-TW" w:bidi="ar"/>
              </w:rPr>
              <w:t>、询价申请人</w:t>
            </w:r>
            <w:r>
              <w:rPr>
                <w:rFonts w:hint="eastAsia" w:ascii="宋体" w:hAnsi="宋体" w:eastAsia="宋体" w:cs="宋体"/>
                <w:szCs w:val="21"/>
                <w:lang w:bidi="ar"/>
              </w:rPr>
              <w:t>有下列情形之一的，不予退还参</w:t>
            </w:r>
            <w:r>
              <w:rPr>
                <w:rFonts w:hint="eastAsia" w:ascii="宋体" w:hAnsi="宋体" w:eastAsia="宋体" w:cs="宋体"/>
                <w:szCs w:val="21"/>
                <w:lang w:val="zh-TW" w:bidi="ar"/>
              </w:rPr>
              <w:t>询</w:t>
            </w:r>
            <w:r>
              <w:rPr>
                <w:rFonts w:hint="eastAsia" w:ascii="宋体" w:hAnsi="宋体" w:eastAsia="宋体" w:cs="宋体"/>
                <w:szCs w:val="21"/>
                <w:lang w:bidi="ar"/>
              </w:rPr>
              <w:t>保证金：</w:t>
            </w:r>
          </w:p>
          <w:p>
            <w:pPr>
              <w:spacing w:line="360" w:lineRule="auto"/>
              <w:rPr>
                <w:rFonts w:hint="eastAsia" w:ascii="宋体" w:hAnsi="宋体" w:eastAsia="宋体" w:cs="宋体"/>
                <w:szCs w:val="21"/>
              </w:rPr>
            </w:pPr>
            <w:r>
              <w:rPr>
                <w:rFonts w:hint="eastAsia" w:ascii="宋体" w:hAnsi="宋体" w:eastAsia="宋体" w:cs="宋体"/>
                <w:szCs w:val="21"/>
                <w:lang w:bidi="ar"/>
              </w:rPr>
              <w:t>（一）在提交询价申请文件截止时间后到询价文件规定的</w:t>
            </w:r>
            <w:r>
              <w:rPr>
                <w:rFonts w:hint="eastAsia" w:ascii="宋体" w:hAnsi="宋体" w:eastAsia="宋体" w:cs="宋体"/>
                <w:szCs w:val="21"/>
                <w:lang w:val="zh-TW" w:bidi="ar"/>
              </w:rPr>
              <w:t>询价</w:t>
            </w:r>
            <w:r>
              <w:rPr>
                <w:rFonts w:hint="eastAsia" w:ascii="宋体" w:hAnsi="宋体" w:eastAsia="宋体" w:cs="宋体"/>
                <w:szCs w:val="21"/>
                <w:lang w:bidi="ar"/>
              </w:rPr>
              <w:t>有效期终止之前，询价申请人撤回、补充、修改或替代报价文件的；</w:t>
            </w:r>
          </w:p>
          <w:p>
            <w:pPr>
              <w:spacing w:line="360" w:lineRule="auto"/>
              <w:rPr>
                <w:rFonts w:hint="eastAsia" w:ascii="宋体" w:hAnsi="宋体" w:eastAsia="宋体" w:cs="宋体"/>
                <w:szCs w:val="21"/>
              </w:rPr>
            </w:pPr>
            <w:r>
              <w:rPr>
                <w:rFonts w:hint="eastAsia" w:ascii="宋体" w:hAnsi="宋体" w:eastAsia="宋体" w:cs="宋体"/>
                <w:szCs w:val="21"/>
                <w:lang w:bidi="ar"/>
              </w:rPr>
              <w:t>（二）中选通知书发出后，中选人放弃中选项目的，无正当理由不与询价人签订合同的，在签订合同时向询价人提出附加条件或者更改合同实质性内容的，或者拒不提交所要求的履约保证金的；</w:t>
            </w:r>
          </w:p>
          <w:p>
            <w:pPr>
              <w:spacing w:line="360" w:lineRule="auto"/>
              <w:rPr>
                <w:rFonts w:hint="eastAsia" w:ascii="宋体" w:hAnsi="宋体" w:eastAsia="宋体" w:cs="宋体"/>
                <w:szCs w:val="21"/>
              </w:rPr>
            </w:pPr>
            <w:r>
              <w:rPr>
                <w:rFonts w:hint="eastAsia" w:ascii="宋体" w:hAnsi="宋体" w:eastAsia="宋体" w:cs="宋体"/>
                <w:szCs w:val="21"/>
                <w:lang w:bidi="ar"/>
              </w:rPr>
              <w:t>（三）</w:t>
            </w:r>
            <w:r>
              <w:rPr>
                <w:rFonts w:hint="eastAsia" w:ascii="宋体" w:hAnsi="宋体" w:eastAsia="宋体" w:cs="宋体"/>
                <w:szCs w:val="21"/>
                <w:lang w:val="zh-TW" w:bidi="ar"/>
              </w:rPr>
              <w:t>询价申请人</w:t>
            </w:r>
            <w:r>
              <w:rPr>
                <w:rFonts w:hint="eastAsia" w:ascii="宋体" w:hAnsi="宋体" w:eastAsia="宋体" w:cs="宋体"/>
                <w:szCs w:val="21"/>
                <w:lang w:bidi="ar"/>
              </w:rPr>
              <w:t>在询价活动中串通询价申请、弄虚作假的；</w:t>
            </w:r>
          </w:p>
          <w:p>
            <w:pPr>
              <w:spacing w:line="360" w:lineRule="auto"/>
              <w:rPr>
                <w:rFonts w:hint="eastAsia" w:ascii="宋体" w:hAnsi="宋体" w:eastAsia="宋体" w:cs="宋体"/>
                <w:szCs w:val="21"/>
              </w:rPr>
            </w:pPr>
            <w:r>
              <w:rPr>
                <w:rFonts w:hint="eastAsia" w:ascii="宋体" w:hAnsi="宋体" w:eastAsia="宋体" w:cs="宋体"/>
                <w:szCs w:val="21"/>
                <w:lang w:bidi="ar"/>
              </w:rPr>
              <w:t>（四）未按照询价文件要求提供退还保证金的相关资料的；</w:t>
            </w:r>
          </w:p>
          <w:p>
            <w:pPr>
              <w:widowControl/>
              <w:spacing w:line="360" w:lineRule="auto"/>
              <w:jc w:val="left"/>
              <w:rPr>
                <w:rFonts w:hint="eastAsia" w:ascii="宋体" w:hAnsi="宋体" w:eastAsia="宋体" w:cs="宋体"/>
                <w:color w:val="000000"/>
                <w:szCs w:val="21"/>
              </w:rPr>
            </w:pPr>
            <w:r>
              <w:rPr>
                <w:rFonts w:hint="eastAsia" w:ascii="宋体" w:hAnsi="宋体" w:eastAsia="宋体" w:cs="Times New Roman"/>
                <w:szCs w:val="21"/>
                <w:lang w:bidi="ar"/>
              </w:rPr>
              <w:t>（五）法律法规规定不予退还的其他情形。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13</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履约担保</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lang w:bidi="ar"/>
              </w:rPr>
              <w:t>按合同约定执行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16</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w:t>
            </w:r>
            <w:r>
              <w:rPr>
                <w:rFonts w:hint="eastAsia" w:ascii="宋体" w:hAnsi="宋体" w:eastAsia="宋体" w:cs="宋体"/>
                <w:color w:val="000000"/>
                <w:szCs w:val="21"/>
                <w:lang w:bidi="ar"/>
              </w:rPr>
              <w:t>签字、盖章要求</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（1）所有要求签字的地方都应用不褪色的墨水或签字笔由本人亲笔手写签字(包括姓和名)，不得用盖章（如签名章、签字章等）代替，也不得由他人代签。</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（2）所有要求盖章的地方都应加盖询价申请人单位（法定名称）章（鲜章）,不得使用专用印章（如经济合同章、投标专用章等）或下属单位印章代替。</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（3）要求法定代表人或其委托代理人签字的地方，法定代表人亲自投标而不委托代理人投标的，由法定代表人签字；法定代表人授权委托代理人投标的，由委托代理人签字，也可由法定代表人签字。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17</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询价有效期</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60日历天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18</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评选办法</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17"/>
              <w:rPr>
                <w:rFonts w:hint="eastAsia" w:ascii="宋体" w:hAnsi="宋体" w:eastAsia="宋体" w:cs="宋体"/>
                <w:color w:val="000000"/>
                <w:szCs w:val="21"/>
              </w:rPr>
            </w:pPr>
            <w:r>
              <w:rPr>
                <w:rFonts w:hint="eastAsia" w:ascii="宋体" w:hAnsi="宋体" w:eastAsia="宋体" w:cs="宋体"/>
                <w:color w:val="000000"/>
                <w:szCs w:val="21"/>
                <w:lang w:bidi="ar"/>
              </w:rPr>
              <w:t>采用综合评估法，详见第三章评选标准及评选办法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19</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评选结果公示</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17"/>
              <w:rPr>
                <w:rFonts w:hint="eastAsia" w:ascii="宋体" w:hAnsi="宋体" w:eastAsia="宋体" w:cs="宋体"/>
                <w:color w:val="000000"/>
                <w:szCs w:val="21"/>
              </w:rPr>
            </w:pPr>
            <w:r>
              <w:rPr>
                <w:rFonts w:hint="eastAsia" w:ascii="宋体" w:hAnsi="宋体" w:eastAsia="宋体" w:cs="宋体"/>
                <w:color w:val="000000"/>
                <w:szCs w:val="21"/>
                <w:lang w:bidi="ar"/>
              </w:rPr>
              <w:t>在</w:t>
            </w:r>
            <w:r>
              <w:rPr>
                <w:rFonts w:hint="eastAsia" w:ascii="宋体" w:hAnsi="宋体" w:eastAsia="宋体" w:cs="宋体"/>
                <w:color w:val="000000"/>
                <w:sz w:val="21"/>
                <w:szCs w:val="21"/>
                <w:lang w:bidi="ar"/>
              </w:rPr>
              <w:t>成都国万国采交易平台（http://www.cdguowan.com）上</w:t>
            </w:r>
            <w:r>
              <w:rPr>
                <w:rFonts w:hint="eastAsia" w:ascii="宋体" w:hAnsi="宋体" w:eastAsia="宋体" w:cs="宋体"/>
                <w:color w:val="000000"/>
                <w:szCs w:val="21"/>
                <w:lang w:bidi="ar"/>
              </w:rPr>
              <w:t>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20</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监 督</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17"/>
              <w:rPr>
                <w:rFonts w:hint="eastAsia" w:ascii="宋体" w:hAnsi="宋体" w:eastAsia="宋体" w:cs="宋体"/>
                <w:color w:val="000000"/>
                <w:szCs w:val="21"/>
              </w:rPr>
            </w:pPr>
            <w:r>
              <w:rPr>
                <w:rFonts w:hint="eastAsia" w:ascii="宋体" w:hAnsi="宋体" w:eastAsia="宋体" w:cs="宋体"/>
                <w:color w:val="000000"/>
                <w:szCs w:val="21"/>
                <w:lang w:bidi="ar"/>
              </w:rPr>
              <w:t>监督联系人：谭老师； 联系电话：028-60119299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r>
              <w:rPr>
                <w:rFonts w:hint="eastAsia" w:ascii="宋体" w:hAnsi="宋体" w:eastAsia="宋体" w:cs="Arial"/>
                <w:color w:val="000000"/>
                <w:kern w:val="0"/>
                <w:szCs w:val="21"/>
                <w:lang w:bidi="ar"/>
              </w:rPr>
              <w:t>21</w:t>
            </w:r>
          </w:p>
        </w:tc>
        <w:tc>
          <w:tcPr>
            <w:tcW w:w="863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widowControl/>
              <w:numPr>
                <w:ilvl w:val="2"/>
                <w:numId w:val="0"/>
              </w:numPr>
              <w:spacing w:before="0" w:after="0" w:line="360" w:lineRule="auto"/>
              <w:rPr>
                <w:rFonts w:hint="eastAsia" w:ascii="宋体" w:hAnsi="宋体" w:cs="Arial"/>
                <w:b w:val="0"/>
                <w:color w:val="000000"/>
                <w:sz w:val="21"/>
                <w:szCs w:val="21"/>
              </w:rPr>
            </w:pPr>
            <w:bookmarkStart w:id="18" w:name="_Toc174002420"/>
            <w:bookmarkStart w:id="19" w:name="_Toc500406862"/>
            <w:bookmarkStart w:id="20" w:name="_Toc500404294"/>
            <w:bookmarkStart w:id="21" w:name="_Toc25556"/>
            <w:bookmarkStart w:id="22" w:name="_Toc24596"/>
            <w:r>
              <w:rPr>
                <w:rFonts w:hint="eastAsia" w:ascii="宋体" w:hAnsi="宋体" w:cs="Arial"/>
                <w:b w:val="0"/>
                <w:color w:val="000000"/>
                <w:sz w:val="21"/>
                <w:szCs w:val="21"/>
              </w:rPr>
              <w:t>当询价申请人须知前附表与询价申请人须知中有不一致时，以询价申请人须知前附表为准。</w:t>
            </w:r>
            <w:bookmarkEnd w:id="18"/>
            <w:bookmarkEnd w:id="19"/>
            <w:bookmarkEnd w:id="20"/>
            <w:bookmarkEnd w:id="21"/>
            <w:bookmarkEnd w:id="2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hint="eastAsia" w:ascii="宋体" w:hAnsi="宋体" w:eastAsia="宋体" w:cs="Arial"/>
                <w:color w:val="000000"/>
                <w:kern w:val="0"/>
                <w:szCs w:val="21"/>
              </w:rPr>
            </w:pPr>
          </w:p>
        </w:tc>
        <w:tc>
          <w:tcPr>
            <w:tcW w:w="863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widowControl/>
              <w:numPr>
                <w:ilvl w:val="2"/>
                <w:numId w:val="0"/>
              </w:numPr>
              <w:spacing w:before="0" w:after="0" w:line="360" w:lineRule="auto"/>
              <w:rPr>
                <w:rFonts w:hint="eastAsia" w:ascii="宋体" w:hAnsi="宋体" w:cs="Arial"/>
                <w:color w:val="000000"/>
                <w:sz w:val="21"/>
                <w:szCs w:val="21"/>
              </w:rPr>
            </w:pPr>
            <w:bookmarkStart w:id="23" w:name="_Toc174002421"/>
            <w:bookmarkStart w:id="24" w:name="_Toc31900"/>
            <w:bookmarkStart w:id="25" w:name="_Toc32562"/>
            <w:r>
              <w:rPr>
                <w:rFonts w:hint="eastAsia" w:ascii="宋体" w:hAnsi="宋体" w:cs="宋体"/>
                <w:color w:val="000000"/>
                <w:sz w:val="21"/>
                <w:szCs w:val="21"/>
              </w:rPr>
              <w:t>询价文件中 “★”号条款为询价文件规定的实质性要求。未实质性响应询价文件中 “★”号条款，视为重大偏差，评标委员会在评审时应作否决参询处理。</w:t>
            </w:r>
            <w:bookmarkEnd w:id="23"/>
            <w:bookmarkEnd w:id="24"/>
            <w:bookmarkEnd w:id="25"/>
          </w:p>
        </w:tc>
      </w:tr>
    </w:tbl>
    <w:p>
      <w:pPr>
        <w:rPr>
          <w:rFonts w:hint="eastAsia"/>
        </w:rPr>
      </w:pPr>
      <w:r>
        <w:rPr>
          <w:rFonts w:hint="eastAsia" w:ascii="宋体" w:hAnsi="宋体" w:eastAsia="宋体" w:cs="Times New Roman"/>
          <w:color w:val="000000"/>
          <w:sz w:val="24"/>
          <w:szCs w:val="24"/>
          <w:lang w:bidi="ar"/>
        </w:rPr>
        <w:br w:type="page"/>
      </w:r>
    </w:p>
    <w:p>
      <w:pPr>
        <w:pStyle w:val="3"/>
        <w:widowControl/>
        <w:numPr>
          <w:ilvl w:val="2"/>
          <w:numId w:val="12"/>
        </w:numPr>
        <w:spacing w:before="0" w:after="0" w:line="360" w:lineRule="auto"/>
        <w:rPr>
          <w:rFonts w:hint="eastAsia" w:ascii="宋体" w:hAnsi="宋体" w:cs="宋体"/>
          <w:color w:val="000000"/>
          <w:sz w:val="24"/>
          <w:szCs w:val="24"/>
        </w:rPr>
      </w:pPr>
      <w:bookmarkStart w:id="26" w:name="_Toc500406863"/>
      <w:bookmarkStart w:id="27" w:name="_Toc500405939"/>
      <w:bookmarkStart w:id="28" w:name="_Toc497990512"/>
      <w:bookmarkStart w:id="29" w:name="_Toc500404295"/>
      <w:bookmarkStart w:id="30" w:name="_Toc906"/>
      <w:bookmarkStart w:id="31" w:name="_Toc174002422"/>
      <w:bookmarkStart w:id="32" w:name="_Toc28061"/>
      <w:r>
        <w:rPr>
          <w:rFonts w:hint="eastAsia" w:ascii="宋体" w:hAnsi="宋体" w:cs="宋体"/>
          <w:color w:val="000000"/>
          <w:sz w:val="24"/>
          <w:szCs w:val="24"/>
        </w:rPr>
        <w:t>二、询价申请人须知</w:t>
      </w:r>
      <w:bookmarkEnd w:id="26"/>
      <w:bookmarkEnd w:id="27"/>
      <w:bookmarkEnd w:id="28"/>
      <w:bookmarkEnd w:id="29"/>
      <w:bookmarkEnd w:id="30"/>
      <w:bookmarkEnd w:id="31"/>
      <w:bookmarkEnd w:id="32"/>
    </w:p>
    <w:p>
      <w:pPr>
        <w:pStyle w:val="3"/>
        <w:widowControl/>
        <w:numPr>
          <w:ilvl w:val="2"/>
          <w:numId w:val="14"/>
        </w:numPr>
        <w:tabs>
          <w:tab w:val="left" w:pos="0"/>
        </w:tabs>
        <w:spacing w:before="0" w:after="0" w:line="360" w:lineRule="auto"/>
        <w:ind w:left="420" w:firstLine="420"/>
        <w:jc w:val="left"/>
        <w:rPr>
          <w:rFonts w:hint="eastAsia" w:ascii="宋体" w:hAnsi="宋体" w:cs="宋体"/>
          <w:sz w:val="21"/>
          <w:szCs w:val="21"/>
        </w:rPr>
      </w:pPr>
      <w:bookmarkStart w:id="33" w:name="_Toc174002423"/>
      <w:bookmarkStart w:id="34" w:name="_Toc10558"/>
      <w:bookmarkStart w:id="35" w:name="_Toc6819"/>
      <w:bookmarkStart w:id="36" w:name="_Toc16251"/>
      <w:r>
        <w:rPr>
          <w:rFonts w:hint="eastAsia" w:ascii="宋体" w:hAnsi="宋体" w:cs="宋体"/>
          <w:sz w:val="21"/>
          <w:szCs w:val="21"/>
        </w:rPr>
        <w:t>1、说明</w:t>
      </w:r>
      <w:bookmarkEnd w:id="33"/>
      <w:bookmarkEnd w:id="34"/>
      <w:bookmarkEnd w:id="35"/>
      <w:bookmarkEnd w:id="36"/>
    </w:p>
    <w:p>
      <w:pPr>
        <w:spacing w:line="360" w:lineRule="auto"/>
        <w:ind w:left="420" w:firstLine="420"/>
        <w:rPr>
          <w:rFonts w:hint="eastAsia" w:ascii="宋体" w:hAnsi="宋体" w:eastAsia="宋体" w:cs="宋体"/>
          <w:szCs w:val="21"/>
        </w:rPr>
      </w:pPr>
      <w:r>
        <w:rPr>
          <w:rFonts w:hint="eastAsia" w:ascii="宋体" w:hAnsi="宋体" w:eastAsia="宋体" w:cs="宋体"/>
          <w:sz w:val="24"/>
          <w:szCs w:val="21"/>
          <w:lang w:bidi="ar"/>
        </w:rPr>
        <w:t>本工程的询价人为</w:t>
      </w:r>
      <w:r>
        <w:rPr>
          <w:rFonts w:hint="eastAsia" w:ascii="宋体" w:hAnsi="宋体" w:eastAsia="宋体" w:cs="宋体"/>
          <w:kern w:val="0"/>
          <w:sz w:val="24"/>
          <w:szCs w:val="21"/>
          <w:lang w:bidi="ar"/>
        </w:rPr>
        <w:t>成都国万科技服务有限公司</w:t>
      </w:r>
      <w:r>
        <w:rPr>
          <w:rFonts w:hint="eastAsia" w:ascii="宋体" w:hAnsi="宋体" w:eastAsia="宋体" w:cs="宋体"/>
          <w:sz w:val="24"/>
          <w:szCs w:val="21"/>
          <w:lang w:bidi="ar"/>
        </w:rPr>
        <w:t>，询价人依法组建评审小组负责评审工作。</w:t>
      </w:r>
    </w:p>
    <w:p>
      <w:pPr>
        <w:pStyle w:val="3"/>
        <w:widowControl/>
        <w:numPr>
          <w:ilvl w:val="2"/>
          <w:numId w:val="14"/>
        </w:numPr>
        <w:tabs>
          <w:tab w:val="left" w:pos="0"/>
        </w:tabs>
        <w:spacing w:before="0" w:after="0" w:line="360" w:lineRule="auto"/>
        <w:ind w:left="420" w:firstLine="420"/>
        <w:jc w:val="left"/>
        <w:rPr>
          <w:rFonts w:hint="eastAsia" w:ascii="宋体" w:hAnsi="宋体" w:cs="宋体"/>
          <w:sz w:val="21"/>
          <w:szCs w:val="21"/>
        </w:rPr>
      </w:pPr>
      <w:bookmarkStart w:id="37" w:name="_Toc12958"/>
      <w:bookmarkStart w:id="38" w:name="_Toc29559"/>
      <w:bookmarkStart w:id="39" w:name="_Toc174002424"/>
      <w:bookmarkStart w:id="40" w:name="_Toc12591"/>
      <w:r>
        <w:rPr>
          <w:rFonts w:hint="eastAsia" w:ascii="宋体" w:hAnsi="宋体" w:cs="宋体"/>
          <w:sz w:val="21"/>
          <w:szCs w:val="21"/>
        </w:rPr>
        <w:t>2、询价范围及内容</w:t>
      </w:r>
      <w:bookmarkEnd w:id="37"/>
      <w:bookmarkEnd w:id="38"/>
      <w:bookmarkEnd w:id="39"/>
      <w:bookmarkEnd w:id="40"/>
    </w:p>
    <w:p>
      <w:pPr>
        <w:spacing w:line="360" w:lineRule="auto"/>
        <w:ind w:left="420" w:firstLine="420"/>
        <w:rPr>
          <w:rFonts w:hint="eastAsia" w:ascii="宋体" w:hAnsi="宋体" w:eastAsia="宋体" w:cs="宋体"/>
          <w:szCs w:val="21"/>
        </w:rPr>
      </w:pPr>
      <w:r>
        <w:rPr>
          <w:rFonts w:hint="eastAsia" w:ascii="宋体" w:hAnsi="宋体" w:eastAsia="宋体" w:cs="宋体"/>
          <w:sz w:val="24"/>
          <w:szCs w:val="21"/>
          <w:lang w:bidi="ar"/>
        </w:rPr>
        <w:t>详见询价须知前附表。</w:t>
      </w:r>
    </w:p>
    <w:p>
      <w:pPr>
        <w:pStyle w:val="3"/>
        <w:widowControl/>
        <w:numPr>
          <w:ilvl w:val="2"/>
          <w:numId w:val="14"/>
        </w:numPr>
        <w:tabs>
          <w:tab w:val="left" w:pos="0"/>
        </w:tabs>
        <w:spacing w:before="0" w:after="0" w:line="360" w:lineRule="auto"/>
        <w:ind w:left="420" w:firstLine="420"/>
        <w:jc w:val="left"/>
        <w:rPr>
          <w:rFonts w:hint="eastAsia" w:ascii="宋体" w:hAnsi="宋体" w:cs="宋体"/>
          <w:sz w:val="21"/>
          <w:szCs w:val="21"/>
        </w:rPr>
      </w:pPr>
      <w:bookmarkStart w:id="41" w:name="_Toc174002425"/>
      <w:bookmarkStart w:id="42" w:name="_Toc28682"/>
      <w:bookmarkStart w:id="43" w:name="_Toc24075"/>
      <w:bookmarkStart w:id="44" w:name="_Toc10771"/>
      <w:r>
        <w:rPr>
          <w:rFonts w:hint="eastAsia" w:ascii="宋体" w:hAnsi="宋体" w:cs="宋体"/>
          <w:sz w:val="21"/>
          <w:szCs w:val="21"/>
        </w:rPr>
        <w:t>3、合格的询价申请人</w:t>
      </w:r>
      <w:bookmarkEnd w:id="41"/>
      <w:bookmarkEnd w:id="42"/>
      <w:bookmarkEnd w:id="43"/>
      <w:bookmarkEnd w:id="44"/>
    </w:p>
    <w:p>
      <w:pPr>
        <w:spacing w:line="360" w:lineRule="auto"/>
        <w:ind w:left="420" w:firstLine="420"/>
        <w:jc w:val="left"/>
        <w:rPr>
          <w:rFonts w:hint="eastAsia" w:ascii="宋体" w:hAnsi="宋体" w:eastAsia="宋体" w:cs="宋体"/>
          <w:szCs w:val="21"/>
        </w:rPr>
      </w:pPr>
      <w:bookmarkStart w:id="45" w:name="_Toc4295"/>
      <w:r>
        <w:rPr>
          <w:rFonts w:hint="eastAsia" w:ascii="宋体" w:hAnsi="宋体" w:eastAsia="宋体" w:cs="宋体"/>
          <w:sz w:val="24"/>
          <w:szCs w:val="21"/>
          <w:lang w:bidi="ar"/>
        </w:rPr>
        <w:t>详见询价须知前附表。</w:t>
      </w:r>
    </w:p>
    <w:p>
      <w:pPr>
        <w:pStyle w:val="3"/>
        <w:widowControl/>
        <w:numPr>
          <w:ilvl w:val="2"/>
          <w:numId w:val="14"/>
        </w:numPr>
        <w:tabs>
          <w:tab w:val="left" w:pos="0"/>
        </w:tabs>
        <w:spacing w:before="0" w:after="0" w:line="360" w:lineRule="auto"/>
        <w:ind w:left="420" w:firstLine="420"/>
        <w:jc w:val="left"/>
        <w:rPr>
          <w:rFonts w:hint="eastAsia" w:ascii="宋体" w:hAnsi="宋体" w:cs="宋体"/>
          <w:sz w:val="21"/>
          <w:szCs w:val="21"/>
        </w:rPr>
      </w:pPr>
      <w:bookmarkStart w:id="46" w:name="_Toc4120"/>
      <w:bookmarkStart w:id="47" w:name="_Toc174002426"/>
      <w:bookmarkStart w:id="48" w:name="_Toc2459"/>
      <w:r>
        <w:rPr>
          <w:rFonts w:hint="eastAsia" w:ascii="宋体" w:hAnsi="宋体" w:cs="宋体"/>
          <w:sz w:val="21"/>
          <w:szCs w:val="21"/>
        </w:rPr>
        <w:t>4、询价申请费用</w:t>
      </w:r>
      <w:bookmarkEnd w:id="46"/>
      <w:bookmarkEnd w:id="47"/>
      <w:bookmarkEnd w:id="48"/>
    </w:p>
    <w:bookmarkEnd w:id="45"/>
    <w:p>
      <w:pPr>
        <w:spacing w:line="360" w:lineRule="auto"/>
        <w:ind w:left="420" w:firstLine="420"/>
        <w:rPr>
          <w:rFonts w:hint="eastAsia" w:ascii="宋体" w:hAnsi="宋体" w:eastAsia="宋体" w:cs="宋体"/>
          <w:szCs w:val="21"/>
        </w:rPr>
      </w:pPr>
      <w:r>
        <w:rPr>
          <w:rFonts w:hint="eastAsia" w:ascii="宋体" w:hAnsi="宋体" w:eastAsia="宋体" w:cs="宋体"/>
          <w:sz w:val="24"/>
          <w:szCs w:val="21"/>
          <w:lang w:bidi="ar"/>
        </w:rPr>
        <w:t>1、询价申请人承担其编制询价申请文件及递交所涉及的一切费用。无论询价结果如何，询价人对上述费用不负任何责任。</w:t>
      </w:r>
    </w:p>
    <w:p>
      <w:pPr>
        <w:spacing w:line="360" w:lineRule="auto"/>
        <w:ind w:left="420" w:firstLine="420"/>
        <w:rPr>
          <w:rFonts w:hint="eastAsia" w:ascii="宋体" w:hAnsi="宋体" w:eastAsia="宋体" w:cs="宋体"/>
          <w:szCs w:val="21"/>
        </w:rPr>
      </w:pPr>
      <w:r>
        <w:rPr>
          <w:rFonts w:hint="eastAsia" w:ascii="宋体" w:hAnsi="宋体" w:eastAsia="宋体" w:cs="宋体"/>
          <w:sz w:val="24"/>
          <w:szCs w:val="21"/>
          <w:lang w:bidi="ar"/>
        </w:rPr>
        <w:t>2、询价申请人无论中标与否，询价人均不退还其购买询价文件的费用。</w:t>
      </w:r>
    </w:p>
    <w:p>
      <w:pPr>
        <w:spacing w:line="360" w:lineRule="auto"/>
        <w:ind w:left="420" w:firstLine="420"/>
        <w:rPr>
          <w:rFonts w:hint="eastAsia" w:ascii="宋体" w:hAnsi="宋体" w:eastAsia="宋体" w:cs="宋体"/>
          <w:szCs w:val="21"/>
        </w:rPr>
      </w:pPr>
      <w:r>
        <w:rPr>
          <w:rFonts w:hint="eastAsia" w:ascii="宋体" w:hAnsi="宋体" w:eastAsia="宋体" w:cs="宋体"/>
          <w:sz w:val="24"/>
          <w:szCs w:val="21"/>
          <w:lang w:bidi="ar"/>
        </w:rPr>
        <w:t>3、无论询价结果如何，询价申请人的询价资料均不退回。</w:t>
      </w:r>
    </w:p>
    <w:p>
      <w:pPr>
        <w:spacing w:line="360" w:lineRule="auto"/>
        <w:ind w:left="420" w:firstLine="420"/>
        <w:rPr>
          <w:rFonts w:hint="eastAsia" w:ascii="宋体" w:hAnsi="宋体" w:eastAsia="宋体" w:cs="宋体"/>
          <w:szCs w:val="21"/>
        </w:rPr>
      </w:pPr>
      <w:r>
        <w:rPr>
          <w:rFonts w:hint="eastAsia" w:ascii="宋体" w:hAnsi="宋体" w:eastAsia="宋体" w:cs="宋体"/>
          <w:sz w:val="24"/>
          <w:szCs w:val="21"/>
          <w:lang w:bidi="ar"/>
        </w:rPr>
        <w:t>4、询价人不对未中选人作任何解释。</w:t>
      </w:r>
    </w:p>
    <w:p>
      <w:pPr>
        <w:pStyle w:val="2"/>
        <w:widowControl/>
        <w:numPr>
          <w:ilvl w:val="1"/>
          <w:numId w:val="14"/>
        </w:numPr>
        <w:spacing w:before="0" w:after="0" w:line="360" w:lineRule="auto"/>
        <w:ind w:left="420" w:firstLine="420"/>
        <w:rPr>
          <w:rFonts w:hint="eastAsia" w:ascii="宋体" w:hAnsi="宋体" w:cs="宋体"/>
          <w:sz w:val="21"/>
          <w:szCs w:val="21"/>
        </w:rPr>
      </w:pPr>
      <w:bookmarkStart w:id="49" w:name="_Toc174002427"/>
      <w:bookmarkStart w:id="50" w:name="_Toc11690"/>
      <w:bookmarkStart w:id="51" w:name="_Toc11783"/>
      <w:bookmarkStart w:id="52" w:name="_Toc30367"/>
      <w:bookmarkStart w:id="53" w:name="_Toc505253817"/>
      <w:bookmarkStart w:id="54" w:name="_Toc12252"/>
      <w:r>
        <w:rPr>
          <w:rFonts w:hint="eastAsia" w:ascii="宋体" w:hAnsi="宋体" w:cs="宋体"/>
          <w:sz w:val="21"/>
          <w:szCs w:val="21"/>
        </w:rPr>
        <w:t>（二）询价文件</w:t>
      </w:r>
      <w:bookmarkEnd w:id="49"/>
      <w:bookmarkEnd w:id="50"/>
      <w:bookmarkEnd w:id="51"/>
      <w:bookmarkEnd w:id="52"/>
      <w:bookmarkEnd w:id="53"/>
      <w:bookmarkEnd w:id="54"/>
    </w:p>
    <w:p>
      <w:pPr>
        <w:pStyle w:val="3"/>
        <w:widowControl/>
        <w:numPr>
          <w:ilvl w:val="2"/>
          <w:numId w:val="14"/>
        </w:numPr>
        <w:tabs>
          <w:tab w:val="left" w:pos="0"/>
        </w:tabs>
        <w:spacing w:before="0" w:after="0" w:line="360" w:lineRule="auto"/>
        <w:ind w:left="420" w:firstLine="420"/>
        <w:jc w:val="left"/>
        <w:rPr>
          <w:rFonts w:hint="eastAsia" w:ascii="宋体" w:hAnsi="宋体" w:cs="宋体"/>
          <w:sz w:val="21"/>
          <w:szCs w:val="21"/>
        </w:rPr>
      </w:pPr>
      <w:bookmarkStart w:id="55" w:name="_Toc1973"/>
      <w:bookmarkStart w:id="56" w:name="_Toc2721"/>
      <w:bookmarkStart w:id="57" w:name="_Toc174002428"/>
      <w:bookmarkStart w:id="58" w:name="_Toc17468"/>
      <w:r>
        <w:rPr>
          <w:rFonts w:hint="eastAsia" w:ascii="宋体" w:hAnsi="宋体" w:cs="宋体"/>
          <w:sz w:val="21"/>
          <w:szCs w:val="21"/>
        </w:rPr>
        <w:t>5、询价文件的组成</w:t>
      </w:r>
      <w:bookmarkEnd w:id="55"/>
      <w:bookmarkEnd w:id="56"/>
      <w:bookmarkEnd w:id="57"/>
      <w:bookmarkEnd w:id="58"/>
    </w:p>
    <w:p>
      <w:pPr>
        <w:spacing w:line="360" w:lineRule="auto"/>
        <w:ind w:left="420" w:firstLine="420"/>
        <w:rPr>
          <w:rFonts w:hint="eastAsia" w:ascii="宋体" w:hAnsi="宋体" w:eastAsia="宋体" w:cs="宋体"/>
          <w:bCs/>
          <w:sz w:val="24"/>
          <w:szCs w:val="21"/>
          <w:lang w:bidi="ar"/>
        </w:rPr>
      </w:pPr>
      <w:r>
        <w:rPr>
          <w:rFonts w:hint="eastAsia" w:ascii="宋体" w:hAnsi="宋体" w:eastAsia="宋体" w:cs="宋体"/>
          <w:bCs/>
          <w:sz w:val="24"/>
          <w:szCs w:val="21"/>
          <w:lang w:bidi="ar"/>
        </w:rPr>
        <w:t>5.1 询价文件包括下列内容：</w:t>
      </w:r>
    </w:p>
    <w:p>
      <w:pPr>
        <w:spacing w:line="360" w:lineRule="auto"/>
        <w:ind w:left="420" w:firstLine="420"/>
        <w:rPr>
          <w:rFonts w:hint="eastAsia" w:ascii="宋体" w:hAnsi="宋体" w:eastAsia="宋体" w:cs="宋体"/>
          <w:bCs/>
          <w:sz w:val="24"/>
          <w:szCs w:val="21"/>
          <w:lang w:bidi="ar"/>
        </w:rPr>
      </w:pPr>
      <w:r>
        <w:rPr>
          <w:rFonts w:hint="eastAsia" w:ascii="宋体" w:hAnsi="宋体" w:eastAsia="宋体" w:cs="宋体"/>
          <w:bCs/>
          <w:sz w:val="24"/>
          <w:szCs w:val="21"/>
          <w:lang w:bidi="ar"/>
        </w:rPr>
        <w:t>第一章  询价公告</w:t>
      </w:r>
    </w:p>
    <w:p>
      <w:pPr>
        <w:spacing w:line="360" w:lineRule="auto"/>
        <w:ind w:left="420" w:firstLine="420"/>
        <w:rPr>
          <w:rFonts w:hint="eastAsia" w:ascii="宋体" w:hAnsi="宋体" w:eastAsia="宋体" w:cs="宋体"/>
          <w:bCs/>
          <w:sz w:val="24"/>
          <w:szCs w:val="21"/>
          <w:lang w:bidi="ar"/>
        </w:rPr>
      </w:pPr>
      <w:r>
        <w:rPr>
          <w:rFonts w:hint="eastAsia" w:ascii="宋体" w:hAnsi="宋体" w:eastAsia="宋体" w:cs="宋体"/>
          <w:bCs/>
          <w:sz w:val="24"/>
          <w:szCs w:val="21"/>
          <w:lang w:bidi="ar"/>
        </w:rPr>
        <w:t>第二章  询价申请须知</w:t>
      </w:r>
    </w:p>
    <w:p>
      <w:pPr>
        <w:spacing w:line="360" w:lineRule="auto"/>
        <w:ind w:left="420" w:firstLine="420"/>
        <w:rPr>
          <w:rFonts w:hint="eastAsia" w:ascii="宋体" w:hAnsi="宋体" w:eastAsia="宋体" w:cs="宋体"/>
          <w:bCs/>
          <w:sz w:val="24"/>
          <w:szCs w:val="21"/>
          <w:lang w:bidi="ar"/>
        </w:rPr>
      </w:pPr>
      <w:r>
        <w:rPr>
          <w:rFonts w:hint="eastAsia" w:ascii="宋体" w:hAnsi="宋体" w:eastAsia="宋体" w:cs="宋体"/>
          <w:bCs/>
          <w:sz w:val="24"/>
          <w:szCs w:val="21"/>
          <w:lang w:bidi="ar"/>
        </w:rPr>
        <w:t>第三章  评选标准及评选方法</w:t>
      </w:r>
    </w:p>
    <w:p>
      <w:pPr>
        <w:spacing w:line="360" w:lineRule="auto"/>
        <w:ind w:left="420" w:firstLine="420"/>
        <w:rPr>
          <w:rFonts w:hint="eastAsia" w:ascii="宋体" w:hAnsi="宋体" w:eastAsia="宋体" w:cs="宋体"/>
          <w:bCs/>
          <w:sz w:val="24"/>
          <w:szCs w:val="21"/>
          <w:lang w:bidi="ar"/>
        </w:rPr>
      </w:pPr>
      <w:r>
        <w:rPr>
          <w:rFonts w:hint="eastAsia" w:ascii="宋体" w:hAnsi="宋体" w:eastAsia="宋体" w:cs="宋体"/>
          <w:bCs/>
          <w:sz w:val="24"/>
          <w:szCs w:val="21"/>
          <w:lang w:bidi="ar"/>
        </w:rPr>
        <w:t>第四章  询价申请文件格式</w:t>
      </w:r>
    </w:p>
    <w:p>
      <w:pPr>
        <w:spacing w:line="360" w:lineRule="auto"/>
        <w:ind w:left="420" w:firstLine="420"/>
        <w:rPr>
          <w:rFonts w:hint="eastAsia" w:ascii="宋体" w:hAnsi="宋体" w:eastAsia="宋体" w:cs="宋体"/>
          <w:bCs/>
          <w:sz w:val="24"/>
          <w:szCs w:val="21"/>
          <w:lang w:bidi="ar"/>
        </w:rPr>
      </w:pPr>
      <w:r>
        <w:rPr>
          <w:rFonts w:hint="eastAsia" w:ascii="宋体" w:hAnsi="宋体" w:eastAsia="宋体" w:cs="宋体"/>
          <w:bCs/>
          <w:sz w:val="24"/>
          <w:szCs w:val="21"/>
          <w:lang w:bidi="ar"/>
        </w:rPr>
        <w:t>第五章  合同主要条款及格式</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5.2 除5.1条列明的内容外，询价人在提交询价申请文件2日前，以书面形式发出的对询价文件的澄清或修改内容，均视为询价文件的组成部分，对询价人和询价申请人起约束作用。</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5.3 询价申请人收到询价文件时，应检查页数。询价申请人发现任何页数的遗缺、任何数字或词汇模糊不清、任何词义含混或意义不清，应立即通知询价人补全或澄清。如果询价申请人未按上述内容提出要求而造成不良的后果，询价人不承担责任。询价申请人应认真审阅询价文件中所有的询价申请须知，如果询价申请人编制的询价申请文件不符合规定的要求，其询价申请文件将被视为不合格的询价申请文件。任何对询价文件内容的忽略或误解，都不能作为询价申请人不完全响应询价文件的理由。</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5.4询价文件及补充资料前后有矛盾的，以时间在后的为准。</w:t>
      </w:r>
    </w:p>
    <w:p>
      <w:pPr>
        <w:spacing w:line="360" w:lineRule="auto"/>
        <w:ind w:left="420" w:firstLine="420"/>
        <w:rPr>
          <w:rFonts w:hint="eastAsia" w:ascii="宋体" w:hAnsi="宋体" w:eastAsia="宋体" w:cs="宋体"/>
          <w:b/>
          <w:szCs w:val="21"/>
        </w:rPr>
      </w:pPr>
      <w:r>
        <w:rPr>
          <w:rFonts w:hint="eastAsia" w:ascii="宋体" w:hAnsi="宋体" w:eastAsia="宋体" w:cs="宋体"/>
          <w:bCs/>
          <w:sz w:val="24"/>
          <w:szCs w:val="21"/>
          <w:lang w:bidi="ar"/>
        </w:rPr>
        <w:t>5.5本询价文件由询价人负责解释。</w:t>
      </w:r>
      <w:r>
        <w:rPr>
          <w:rFonts w:hint="eastAsia" w:ascii="宋体" w:hAnsi="宋体" w:eastAsia="宋体" w:cs="宋体"/>
          <w:b/>
          <w:sz w:val="24"/>
          <w:szCs w:val="21"/>
          <w:lang w:bidi="ar"/>
        </w:rPr>
        <w:t xml:space="preserve">  </w:t>
      </w:r>
    </w:p>
    <w:p>
      <w:pPr>
        <w:pStyle w:val="2"/>
        <w:widowControl/>
        <w:numPr>
          <w:ilvl w:val="1"/>
          <w:numId w:val="14"/>
        </w:numPr>
        <w:spacing w:line="360" w:lineRule="auto"/>
        <w:ind w:left="420" w:firstLine="420"/>
        <w:rPr>
          <w:rFonts w:hint="eastAsia" w:ascii="宋体" w:hAnsi="宋体" w:cs="宋体"/>
          <w:sz w:val="21"/>
          <w:szCs w:val="21"/>
        </w:rPr>
      </w:pPr>
      <w:bookmarkStart w:id="59" w:name="_Toc7553"/>
      <w:bookmarkStart w:id="60" w:name="_Toc174002429"/>
      <w:bookmarkStart w:id="61" w:name="_Toc12452"/>
      <w:r>
        <w:rPr>
          <w:rFonts w:hint="eastAsia" w:ascii="宋体" w:hAnsi="宋体" w:cs="宋体"/>
          <w:sz w:val="21"/>
          <w:szCs w:val="21"/>
        </w:rPr>
        <w:t>（三）询价申请文件的编写</w:t>
      </w:r>
      <w:bookmarkEnd w:id="59"/>
      <w:bookmarkEnd w:id="60"/>
      <w:bookmarkEnd w:id="61"/>
    </w:p>
    <w:p>
      <w:pPr>
        <w:spacing w:line="360" w:lineRule="auto"/>
        <w:ind w:left="420" w:firstLine="420"/>
        <w:rPr>
          <w:rFonts w:hint="eastAsia" w:ascii="宋体" w:hAnsi="宋体" w:eastAsia="宋体" w:cs="宋体"/>
          <w:bCs/>
          <w:szCs w:val="21"/>
        </w:rPr>
      </w:pPr>
      <w:bookmarkStart w:id="62" w:name="_Toc389620176"/>
      <w:bookmarkStart w:id="63" w:name="_Toc385992337"/>
      <w:r>
        <w:rPr>
          <w:rFonts w:hint="eastAsia" w:ascii="宋体" w:hAnsi="宋体" w:eastAsia="宋体" w:cs="宋体"/>
          <w:bCs/>
          <w:sz w:val="24"/>
          <w:szCs w:val="21"/>
          <w:lang w:bidi="ar"/>
        </w:rPr>
        <w:t>6、询价申请人语言</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询价申请文件、询价申请往来函件应以中文-汉语言文字书写。</w:t>
      </w:r>
    </w:p>
    <w:bookmarkEnd w:id="62"/>
    <w:bookmarkEnd w:id="63"/>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7、计量单位</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除工程规范中另有规定外，询价申请文件使用的度量衡单位，均应使用中华人民共和国法定计量单位。</w:t>
      </w:r>
      <w:bookmarkStart w:id="64" w:name="_Toc389620177"/>
      <w:bookmarkStart w:id="65" w:name="_Toc385992338"/>
    </w:p>
    <w:bookmarkEnd w:id="64"/>
    <w:bookmarkEnd w:id="65"/>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8、询价申请文件的组成（具体详见第四章）</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一式两份，其中正本1份、副本1份、电子文档1份(</w:t>
      </w:r>
      <w:r>
        <w:rPr>
          <w:rFonts w:hint="eastAsia" w:ascii="宋体" w:hAnsi="宋体" w:eastAsia="宋体" w:cs="宋体"/>
          <w:color w:val="000000" w:themeColor="text1"/>
          <w:sz w:val="24"/>
          <w:szCs w:val="24"/>
          <w14:textFill>
            <w14:solidFill>
              <w14:schemeClr w14:val="tx1"/>
            </w14:solidFill>
          </w14:textFill>
        </w:rPr>
        <w:t>U盘须为签字盖章齐全的PDF格式扫描件，与正本一致</w:t>
      </w:r>
      <w:r>
        <w:rPr>
          <w:rFonts w:hint="eastAsia" w:ascii="宋体" w:hAnsi="宋体" w:eastAsia="宋体" w:cs="宋体"/>
          <w:bCs/>
          <w:sz w:val="24"/>
          <w:szCs w:val="21"/>
          <w:lang w:bidi="ar"/>
        </w:rPr>
        <w:t>)，应在封面注明“正本”或“副本”字样，当正副本不一致时以正本为准。</w:t>
      </w:r>
    </w:p>
    <w:p>
      <w:pPr>
        <w:spacing w:line="360" w:lineRule="auto"/>
        <w:ind w:left="420" w:firstLine="420"/>
        <w:rPr>
          <w:rFonts w:hint="eastAsia" w:ascii="宋体" w:hAnsi="宋体" w:eastAsia="宋体" w:cs="宋体"/>
          <w:bCs/>
          <w:szCs w:val="21"/>
        </w:rPr>
      </w:pPr>
      <w:bookmarkStart w:id="66" w:name="_Toc17216800"/>
      <w:r>
        <w:rPr>
          <w:rFonts w:hint="eastAsia" w:ascii="宋体" w:hAnsi="宋体" w:eastAsia="宋体" w:cs="宋体"/>
          <w:bCs/>
          <w:sz w:val="24"/>
          <w:szCs w:val="21"/>
          <w:lang w:bidi="ar"/>
        </w:rPr>
        <w:t>9、询价申请文件</w:t>
      </w:r>
      <w:bookmarkEnd w:id="66"/>
      <w:r>
        <w:rPr>
          <w:rFonts w:hint="eastAsia" w:ascii="宋体" w:hAnsi="宋体" w:eastAsia="宋体" w:cs="宋体"/>
          <w:bCs/>
          <w:sz w:val="24"/>
          <w:szCs w:val="21"/>
          <w:lang w:bidi="ar"/>
        </w:rPr>
        <w:t>编制要求</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询价申请人提交的询价申请文件应当使用询价文件所提供的全部格式（表格可以按同样格式扩展）。</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10、</w:t>
      </w:r>
      <w:bookmarkStart w:id="67" w:name="_Toc17216802"/>
      <w:r>
        <w:rPr>
          <w:rFonts w:hint="eastAsia" w:ascii="宋体" w:hAnsi="宋体" w:eastAsia="宋体" w:cs="宋体"/>
          <w:bCs/>
          <w:sz w:val="24"/>
          <w:szCs w:val="21"/>
          <w:lang w:bidi="ar"/>
        </w:rPr>
        <w:t>货币</w:t>
      </w:r>
      <w:bookmarkEnd w:id="67"/>
      <w:r>
        <w:rPr>
          <w:rFonts w:hint="eastAsia" w:ascii="宋体" w:hAnsi="宋体" w:eastAsia="宋体" w:cs="宋体"/>
          <w:bCs/>
          <w:sz w:val="24"/>
          <w:szCs w:val="21"/>
          <w:lang w:bidi="ar"/>
        </w:rPr>
        <w:t>约定</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本项目费用采用的币种为人民币。</w:t>
      </w:r>
      <w:bookmarkStart w:id="68" w:name="_Toc17216803"/>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11、询价申请人有效期</w:t>
      </w:r>
      <w:bookmarkEnd w:id="68"/>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11.1询价申请人有效期见本须知前附表所规定的期限，在此期限内，凡符合本询价文件要求的询价申请文件均保持有效。</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11.2在特殊情况下，询价人在原定询价申请有效期内，可以根据需要以书面形式向询价申请人提出延长询价申请人有效期的要求，询价申请人须无条件同意延长询价申请人有效期，且以书面形式予以答复。</w:t>
      </w:r>
      <w:bookmarkStart w:id="69" w:name="_Toc17216804"/>
    </w:p>
    <w:bookmarkEnd w:id="69"/>
    <w:p>
      <w:pPr>
        <w:spacing w:line="360" w:lineRule="auto"/>
        <w:ind w:left="420" w:firstLine="420"/>
        <w:rPr>
          <w:rFonts w:hint="eastAsia" w:ascii="宋体" w:hAnsi="宋体" w:eastAsia="宋体" w:cs="宋体"/>
          <w:bCs/>
          <w:szCs w:val="21"/>
        </w:rPr>
      </w:pPr>
      <w:bookmarkStart w:id="70" w:name="_Toc17216806"/>
      <w:r>
        <w:rPr>
          <w:rFonts w:hint="eastAsia" w:ascii="宋体" w:hAnsi="宋体" w:eastAsia="宋体" w:cs="宋体"/>
          <w:bCs/>
          <w:sz w:val="24"/>
          <w:szCs w:val="21"/>
          <w:lang w:bidi="ar"/>
        </w:rPr>
        <w:t>12、询价申请文件的份数和签署</w:t>
      </w:r>
      <w:bookmarkEnd w:id="70"/>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12.1询价申请人提交的询价申请文件份数见本须知前附表。</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12.2 询价申请文件的正本需打印或使用不褪色的蓝、黑墨水笔书写，关键内容字迹应清晰易于辨认。在询价申请文件封面的右上角应清楚地注明“正本”或“副本”，副本可以是正本的复印件，正本和副本如有不一致之处，以正本为准。</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12.3询价申请文件在使用询价文件提供的规定格式时，应按规定格式的要求进行相应的签字或盖章。询价申请文件由委托代理人签署的，在询价申请文件中须同时提交法定代表人授权委托书。</w:t>
      </w:r>
    </w:p>
    <w:p>
      <w:pPr>
        <w:spacing w:line="360" w:lineRule="auto"/>
        <w:ind w:left="420" w:firstLine="420"/>
        <w:rPr>
          <w:rFonts w:hint="eastAsia" w:ascii="宋体" w:hAnsi="宋体" w:eastAsia="宋体" w:cs="宋体"/>
          <w:b/>
          <w:szCs w:val="21"/>
        </w:rPr>
      </w:pPr>
      <w:r>
        <w:rPr>
          <w:rFonts w:hint="eastAsia" w:ascii="宋体" w:hAnsi="宋体" w:eastAsia="宋体" w:cs="宋体"/>
          <w:bCs/>
          <w:sz w:val="24"/>
          <w:szCs w:val="21"/>
          <w:lang w:bidi="ar"/>
        </w:rPr>
        <w:t>12.4除询价申请人对错误处须修改外，全套询价申请文件应无涂改或行间插字和增删。如有修改，修改处应由询价申请人加盖其公章或由询价申请人委托代理人签字。</w:t>
      </w:r>
    </w:p>
    <w:p>
      <w:pPr>
        <w:pStyle w:val="2"/>
        <w:widowControl/>
        <w:numPr>
          <w:ilvl w:val="1"/>
          <w:numId w:val="14"/>
        </w:numPr>
        <w:spacing w:line="360" w:lineRule="auto"/>
        <w:ind w:left="420" w:firstLine="420"/>
        <w:rPr>
          <w:rFonts w:hint="eastAsia" w:ascii="宋体" w:hAnsi="宋体" w:cs="宋体"/>
          <w:sz w:val="21"/>
          <w:szCs w:val="21"/>
        </w:rPr>
      </w:pPr>
      <w:bookmarkStart w:id="71" w:name="_Toc303691056"/>
      <w:bookmarkStart w:id="72" w:name="_Toc174002430"/>
      <w:bookmarkStart w:id="73" w:name="_Toc254857271"/>
      <w:bookmarkStart w:id="74" w:name="_Toc56590917"/>
      <w:bookmarkStart w:id="75" w:name="_Toc17216807"/>
      <w:bookmarkStart w:id="76" w:name="_Toc31687"/>
      <w:bookmarkStart w:id="77" w:name="_Toc29191"/>
      <w:r>
        <w:rPr>
          <w:rFonts w:hint="eastAsia" w:ascii="宋体" w:hAnsi="宋体" w:cs="宋体"/>
          <w:sz w:val="21"/>
          <w:szCs w:val="21"/>
        </w:rPr>
        <w:t>（四）询价申请文件的提交</w:t>
      </w:r>
      <w:bookmarkEnd w:id="71"/>
      <w:bookmarkEnd w:id="72"/>
      <w:bookmarkEnd w:id="73"/>
      <w:bookmarkEnd w:id="74"/>
      <w:bookmarkEnd w:id="75"/>
      <w:bookmarkEnd w:id="76"/>
      <w:bookmarkEnd w:id="77"/>
    </w:p>
    <w:p>
      <w:pPr>
        <w:spacing w:line="360" w:lineRule="auto"/>
        <w:ind w:left="420" w:firstLine="420"/>
        <w:rPr>
          <w:rFonts w:hint="eastAsia" w:ascii="宋体" w:hAnsi="宋体" w:eastAsia="宋体" w:cs="宋体"/>
          <w:bCs/>
          <w:szCs w:val="21"/>
        </w:rPr>
      </w:pPr>
      <w:bookmarkStart w:id="78" w:name="_Toc17216808"/>
      <w:r>
        <w:rPr>
          <w:rFonts w:hint="eastAsia" w:ascii="宋体" w:hAnsi="宋体" w:eastAsia="宋体" w:cs="宋体"/>
          <w:bCs/>
          <w:sz w:val="24"/>
          <w:szCs w:val="21"/>
          <w:lang w:bidi="ar"/>
        </w:rPr>
        <w:t>13、询价申请文件的装订、密封和标记</w:t>
      </w:r>
      <w:bookmarkEnd w:id="78"/>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13.1询价申请人的询价申请文件应装订成册，询价申请文件递交时密封外层应标(注)明：</w:t>
      </w:r>
    </w:p>
    <w:p>
      <w:pPr>
        <w:spacing w:line="360" w:lineRule="auto"/>
        <w:ind w:left="420" w:firstLine="420"/>
        <w:rPr>
          <w:rFonts w:hint="eastAsia" w:ascii="宋体" w:hAnsi="宋体" w:eastAsia="宋体" w:cs="宋体"/>
          <w:b/>
          <w:szCs w:val="21"/>
        </w:rPr>
      </w:pPr>
      <w:r>
        <w:rPr>
          <w:rFonts w:hint="eastAsia" w:ascii="宋体" w:hAnsi="宋体" w:eastAsia="宋体" w:cs="宋体"/>
          <w:b/>
          <w:sz w:val="24"/>
          <w:szCs w:val="21"/>
          <w:lang w:bidi="ar"/>
        </w:rPr>
        <w:t>询价人名称：　　　　　　　　　　　　　　　　　</w:t>
      </w:r>
    </w:p>
    <w:p>
      <w:pPr>
        <w:spacing w:line="360" w:lineRule="auto"/>
        <w:ind w:left="420" w:firstLine="420"/>
        <w:rPr>
          <w:rFonts w:hint="eastAsia" w:ascii="宋体" w:hAnsi="宋体" w:eastAsia="宋体" w:cs="宋体"/>
          <w:b/>
          <w:szCs w:val="21"/>
        </w:rPr>
      </w:pPr>
      <w:r>
        <w:rPr>
          <w:rFonts w:hint="eastAsia" w:ascii="宋体" w:hAnsi="宋体" w:eastAsia="宋体" w:cs="宋体"/>
          <w:b/>
          <w:sz w:val="24"/>
          <w:szCs w:val="21"/>
          <w:lang w:bidi="ar"/>
        </w:rPr>
        <w:t>　　　　　　　　　　　          　询价申请文件</w:t>
      </w:r>
    </w:p>
    <w:p>
      <w:pPr>
        <w:spacing w:line="360" w:lineRule="auto"/>
        <w:ind w:left="420" w:firstLine="420"/>
        <w:rPr>
          <w:rFonts w:hint="eastAsia" w:ascii="宋体" w:hAnsi="宋体" w:eastAsia="宋体" w:cs="宋体"/>
          <w:b/>
          <w:szCs w:val="21"/>
        </w:rPr>
      </w:pPr>
      <w:r>
        <w:rPr>
          <w:rFonts w:hint="eastAsia" w:ascii="宋体" w:hAnsi="宋体" w:eastAsia="宋体" w:cs="宋体"/>
          <w:b/>
          <w:sz w:val="24"/>
          <w:szCs w:val="21"/>
          <w:lang w:bidi="ar"/>
        </w:rPr>
        <w:t>询价申请人名称：</w:t>
      </w:r>
    </w:p>
    <w:p>
      <w:pPr>
        <w:spacing w:line="360" w:lineRule="auto"/>
        <w:ind w:left="420" w:firstLine="420"/>
        <w:rPr>
          <w:rFonts w:hint="eastAsia" w:ascii="宋体" w:hAnsi="宋体" w:eastAsia="宋体" w:cs="宋体"/>
          <w:b/>
          <w:szCs w:val="21"/>
        </w:rPr>
      </w:pPr>
      <w:r>
        <w:rPr>
          <w:rFonts w:hint="eastAsia" w:ascii="宋体" w:hAnsi="宋体" w:eastAsia="宋体" w:cs="宋体"/>
          <w:b/>
          <w:sz w:val="24"/>
          <w:szCs w:val="21"/>
          <w:lang w:bidi="ar"/>
        </w:rPr>
        <w:t>年  月  日 时开标，此时间以前不得开封。</w:t>
      </w:r>
    </w:p>
    <w:p>
      <w:pPr>
        <w:spacing w:line="360" w:lineRule="auto"/>
        <w:ind w:left="420" w:firstLine="420"/>
        <w:rPr>
          <w:rFonts w:hint="eastAsia" w:ascii="宋体" w:hAnsi="宋体" w:eastAsia="宋体" w:cs="宋体"/>
          <w:b/>
          <w:szCs w:val="21"/>
        </w:rPr>
      </w:pPr>
      <w:r>
        <w:rPr>
          <w:rFonts w:hint="eastAsia" w:ascii="宋体" w:hAnsi="宋体" w:eastAsia="宋体" w:cs="宋体"/>
          <w:b/>
          <w:sz w:val="24"/>
          <w:szCs w:val="21"/>
          <w:lang w:bidi="ar"/>
        </w:rPr>
        <w:t>★询价申请文件密封处须加盖询价申请人公章。</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13.2如果因投递地点未写清楚而使询价申请文件迟到或遗失；或因密封不严、标记不明等而造成过早启封、失密等情况，所有后果完全由询价申请人自行负责。</w:t>
      </w:r>
    </w:p>
    <w:p>
      <w:pPr>
        <w:spacing w:line="360" w:lineRule="auto"/>
        <w:ind w:left="420" w:firstLine="420"/>
        <w:rPr>
          <w:rFonts w:hint="eastAsia" w:ascii="宋体" w:hAnsi="宋体" w:eastAsia="宋体" w:cs="宋体"/>
          <w:bCs/>
          <w:szCs w:val="21"/>
        </w:rPr>
      </w:pPr>
      <w:bookmarkStart w:id="79" w:name="_Toc17216809"/>
      <w:r>
        <w:rPr>
          <w:rFonts w:hint="eastAsia" w:ascii="宋体" w:hAnsi="宋体" w:eastAsia="宋体" w:cs="宋体"/>
          <w:bCs/>
          <w:sz w:val="24"/>
          <w:szCs w:val="21"/>
          <w:lang w:bidi="ar"/>
        </w:rPr>
        <w:t>14、询价申请文件的提交</w:t>
      </w:r>
      <w:bookmarkEnd w:id="79"/>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14.1询价申请人应按本须知前附表规定的地点，于截止时间前提交询价申请文件。</w:t>
      </w:r>
      <w:bookmarkStart w:id="80" w:name="_Toc17216810"/>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15、询价申请文件提交的截止时间</w:t>
      </w:r>
      <w:bookmarkEnd w:id="80"/>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15.1 询价申请文件的递交截止时间见本须知前附表。</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15.2 询价人可按本须知的有关规定以修改补充通知的方式，酌情延长提交询价申请文件的截止时间。在此情况下，询价申请人的所有权利和义务以及询价申请人受制约的截止时间，均以延长后新的询价申请截止时间为准。</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15.3 到询价申请文件递交截止时间止，询价人收到的询价申请文件少于3家的，询价人将依法重新组织询价。</w:t>
      </w:r>
    </w:p>
    <w:p>
      <w:pPr>
        <w:spacing w:line="360" w:lineRule="auto"/>
        <w:ind w:left="420" w:firstLine="420"/>
        <w:rPr>
          <w:rFonts w:hint="eastAsia" w:ascii="宋体" w:hAnsi="宋体" w:eastAsia="宋体" w:cs="宋体"/>
          <w:bCs/>
          <w:szCs w:val="21"/>
        </w:rPr>
      </w:pPr>
      <w:bookmarkStart w:id="81" w:name="_Toc17216811"/>
      <w:r>
        <w:rPr>
          <w:rFonts w:hint="eastAsia" w:ascii="宋体" w:hAnsi="宋体" w:eastAsia="宋体" w:cs="宋体"/>
          <w:bCs/>
          <w:sz w:val="24"/>
          <w:szCs w:val="21"/>
          <w:lang w:bidi="ar"/>
        </w:rPr>
        <w:t>16、迟交的询价申请文件</w:t>
      </w:r>
      <w:bookmarkEnd w:id="81"/>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询价人在本须知前附表规定的询价申请文件递交截止时间以后收到的询价申请文件，将被拒绝并退回给询价申请人。</w:t>
      </w:r>
      <w:bookmarkStart w:id="82" w:name="_Toc17216812"/>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17、询价申请文件的补充、修改与撤回</w:t>
      </w:r>
      <w:bookmarkEnd w:id="82"/>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17.1 询价申请人在提交询价申请文件以后，在规定的询价申请文件递交截止时间之前，可以书面形式补充修改或撤回已提交的询价申请文件，并以书面形式通知询价人。补充、修改的内容为询价申请文件的组成部分。</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17.2 询价申请人对询价申请文件的补充、修改，应按本须知的有关规定密封、标记和提交，并在密封袋上清楚标明“补充、修改”或“撤回”字样。</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17.3在询价申请文件递交截止时间之后，询价申请人不得补充、修改询价申请文件。</w:t>
      </w:r>
    </w:p>
    <w:p>
      <w:pPr>
        <w:spacing w:line="360" w:lineRule="auto"/>
        <w:ind w:left="420" w:firstLine="420"/>
        <w:rPr>
          <w:rFonts w:hint="eastAsia" w:ascii="宋体" w:hAnsi="宋体" w:eastAsia="宋体" w:cs="宋体"/>
          <w:b/>
          <w:szCs w:val="21"/>
        </w:rPr>
      </w:pPr>
      <w:r>
        <w:rPr>
          <w:rFonts w:hint="eastAsia" w:ascii="宋体" w:hAnsi="宋体" w:eastAsia="宋体" w:cs="宋体"/>
          <w:bCs/>
          <w:sz w:val="24"/>
          <w:szCs w:val="21"/>
          <w:lang w:bidi="ar"/>
        </w:rPr>
        <w:t>17.4在询价申请人截止时间至询价申请人有效期满之前，询价申请人不得撤回其询价申请文件。</w:t>
      </w:r>
    </w:p>
    <w:p>
      <w:pPr>
        <w:pStyle w:val="2"/>
        <w:widowControl/>
        <w:numPr>
          <w:ilvl w:val="1"/>
          <w:numId w:val="14"/>
        </w:numPr>
        <w:spacing w:line="360" w:lineRule="auto"/>
        <w:ind w:left="420" w:firstLine="420"/>
        <w:rPr>
          <w:rFonts w:hint="eastAsia" w:ascii="宋体" w:hAnsi="宋体" w:cs="宋体"/>
          <w:sz w:val="21"/>
          <w:szCs w:val="21"/>
        </w:rPr>
      </w:pPr>
      <w:bookmarkStart w:id="83" w:name="_Toc174002431"/>
      <w:bookmarkStart w:id="84" w:name="_Toc8099"/>
      <w:bookmarkStart w:id="85" w:name="_Toc20604"/>
      <w:r>
        <w:rPr>
          <w:rFonts w:hint="eastAsia" w:ascii="宋体" w:hAnsi="宋体" w:cs="宋体"/>
          <w:sz w:val="21"/>
          <w:szCs w:val="21"/>
        </w:rPr>
        <w:t>（五）开选</w:t>
      </w:r>
      <w:bookmarkEnd w:id="83"/>
      <w:bookmarkEnd w:id="84"/>
      <w:bookmarkEnd w:id="85"/>
    </w:p>
    <w:p>
      <w:pPr>
        <w:spacing w:line="360" w:lineRule="auto"/>
        <w:ind w:left="420" w:firstLine="420"/>
        <w:rPr>
          <w:rFonts w:hint="eastAsia" w:ascii="宋体" w:hAnsi="宋体" w:eastAsia="宋体" w:cs="宋体"/>
          <w:bCs/>
          <w:szCs w:val="21"/>
        </w:rPr>
      </w:pPr>
      <w:bookmarkStart w:id="86" w:name="_Toc17216814"/>
      <w:r>
        <w:rPr>
          <w:rFonts w:hint="eastAsia" w:ascii="宋体" w:hAnsi="宋体" w:eastAsia="宋体" w:cs="宋体"/>
          <w:bCs/>
          <w:sz w:val="24"/>
          <w:szCs w:val="21"/>
          <w:lang w:bidi="ar"/>
        </w:rPr>
        <w:t>18、</w:t>
      </w:r>
      <w:bookmarkEnd w:id="86"/>
      <w:r>
        <w:rPr>
          <w:rFonts w:hint="eastAsia" w:ascii="宋体" w:hAnsi="宋体" w:eastAsia="宋体" w:cs="宋体"/>
          <w:bCs/>
          <w:sz w:val="24"/>
          <w:szCs w:val="21"/>
          <w:lang w:bidi="ar"/>
        </w:rPr>
        <w:t>开选</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18.1询价人按本须知前附表所规定的时间和地点组织开选。</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18.2参加开选会议的询价申请人法定代表人或委托代理人应签到，以证明其出席开选会议。询价申请人法定代表人或委托代理人未出席开选会的视为默认开选结果，事后不得提出异议。</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18.3未按规定提交撤回通知的询价申请文件不予开封，并退回给询价申请人。询价申请文件有下列情况之一的，询价人将予拒绝：</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18.3.1逾期送达或者未送达指定地点的；</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18.3.2未密封完好的。</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18.4开选会议由询价人主持。由询价申请人的法定代表人或委托代理人检查询价申请文件是否按本询价文件的要求进行密封，并签字确认。</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18.5经检查确认无误后，由工作人员当众拆封并宣读询价申请人名称及询价申请文件的主要内容。</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18.6 询价人负责完成开选记录，并由询价申请人代表在开选记录上签字确认开选结果。</w:t>
      </w:r>
    </w:p>
    <w:p>
      <w:pPr>
        <w:pStyle w:val="2"/>
        <w:widowControl/>
        <w:numPr>
          <w:ilvl w:val="1"/>
          <w:numId w:val="14"/>
        </w:numPr>
        <w:spacing w:line="360" w:lineRule="auto"/>
        <w:ind w:left="420" w:firstLine="420"/>
        <w:rPr>
          <w:rFonts w:hint="eastAsia" w:ascii="宋体" w:hAnsi="宋体" w:cs="宋体"/>
          <w:sz w:val="21"/>
          <w:szCs w:val="21"/>
        </w:rPr>
      </w:pPr>
      <w:bookmarkStart w:id="87" w:name="_Toc174002432"/>
      <w:bookmarkStart w:id="88" w:name="_Toc24310"/>
      <w:bookmarkStart w:id="89" w:name="_Toc27118"/>
      <w:r>
        <w:rPr>
          <w:rFonts w:hint="eastAsia" w:ascii="宋体" w:hAnsi="宋体" w:cs="宋体"/>
          <w:sz w:val="21"/>
          <w:szCs w:val="21"/>
        </w:rPr>
        <w:t>（六）评审</w:t>
      </w:r>
      <w:bookmarkEnd w:id="87"/>
      <w:bookmarkEnd w:id="88"/>
      <w:bookmarkEnd w:id="89"/>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19、评审委员会和评审</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按相关规定组成专家评审小组，负责评审活动。整个评审过程由监督部门负责监督。</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20、评审办法</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详见第三章。</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21、排名并公示</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询价人对各询价申请人按评审办法进行综合评估，以得分由高到低顺序排序。</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中标公示按规定在：成都国万国采交易平台（</w:t>
      </w:r>
      <w:r>
        <w:rPr>
          <w:rFonts w:hint="eastAsia" w:ascii="宋体" w:hAnsi="宋体" w:eastAsia="宋体" w:cs="宋体"/>
          <w:sz w:val="24"/>
          <w:szCs w:val="24"/>
        </w:rPr>
        <w:t>http://www.cdguowan.com</w:t>
      </w:r>
      <w:r>
        <w:rPr>
          <w:rFonts w:hint="eastAsia" w:ascii="宋体" w:hAnsi="宋体" w:eastAsia="宋体" w:cs="宋体"/>
          <w:bCs/>
          <w:sz w:val="24"/>
          <w:szCs w:val="21"/>
          <w:lang w:bidi="ar"/>
        </w:rPr>
        <w:t>）网站发布。</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22、确定中选人</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询价人根据评审结果以书面形式告知中选人，未得到通知的申请人落选。中选人应于收到中标通知书之日起30日内与询价人签订服务合同。</w:t>
      </w:r>
    </w:p>
    <w:p>
      <w:pPr>
        <w:pStyle w:val="2"/>
        <w:widowControl/>
        <w:numPr>
          <w:ilvl w:val="1"/>
          <w:numId w:val="14"/>
        </w:numPr>
        <w:spacing w:line="360" w:lineRule="auto"/>
        <w:ind w:left="420" w:firstLine="420"/>
        <w:rPr>
          <w:rFonts w:hint="eastAsia" w:ascii="宋体" w:hAnsi="宋体" w:cs="宋体"/>
          <w:szCs w:val="21"/>
        </w:rPr>
      </w:pPr>
      <w:bookmarkStart w:id="90" w:name="_Toc174002433"/>
      <w:bookmarkStart w:id="91" w:name="_Toc11122"/>
      <w:bookmarkStart w:id="92" w:name="_Toc26899"/>
      <w:r>
        <w:rPr>
          <w:rFonts w:hint="eastAsia" w:ascii="宋体" w:hAnsi="宋体" w:cs="宋体"/>
          <w:sz w:val="21"/>
          <w:szCs w:val="21"/>
        </w:rPr>
        <w:t>（七）廉洁倡议书</w:t>
      </w:r>
      <w:bookmarkEnd w:id="90"/>
      <w:bookmarkEnd w:id="91"/>
      <w:bookmarkEnd w:id="92"/>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为保障询价工作的规范进行，有效遏制不公平竞争和违规违纪违法问题的发生，确保询价工作的公平、公正、公开，询价人特向询价申请人发出如下倡议：</w:t>
      </w:r>
    </w:p>
    <w:p>
      <w:pPr>
        <w:spacing w:line="360" w:lineRule="auto"/>
        <w:ind w:left="420" w:firstLine="420"/>
        <w:rPr>
          <w:rFonts w:hint="eastAsia" w:ascii="宋体" w:hAnsi="宋体" w:eastAsia="宋体" w:cs="宋体"/>
          <w:bCs/>
          <w:szCs w:val="21"/>
        </w:rPr>
      </w:pPr>
      <w:r>
        <w:rPr>
          <w:rFonts w:hint="eastAsia" w:ascii="宋体" w:hAnsi="宋体" w:eastAsia="宋体" w:cs="宋体"/>
          <w:bCs/>
          <w:sz w:val="24"/>
          <w:szCs w:val="21"/>
          <w:lang w:bidi="ar"/>
        </w:rPr>
        <w:t>1、严格遵守法律法规的相关规定，不与询价人工作人员串通询价申请，损害国家利益、企业利益以及他人的合法利益；不与其他询价申请人相互串通询价申请报价，不排挤其他询价申请人的公平竞争，不损害询价人或其他询价申请人的合法权益。</w:t>
      </w:r>
    </w:p>
    <w:p>
      <w:pPr>
        <w:spacing w:line="360" w:lineRule="auto"/>
        <w:ind w:left="420" w:firstLine="420"/>
        <w:rPr>
          <w:rFonts w:hint="eastAsia" w:ascii="宋体" w:hAnsi="宋体" w:eastAsia="宋体" w:cs="宋体"/>
          <w:b/>
          <w:szCs w:val="21"/>
        </w:rPr>
      </w:pPr>
      <w:r>
        <w:rPr>
          <w:rFonts w:hint="eastAsia" w:ascii="宋体" w:hAnsi="宋体" w:eastAsia="宋体" w:cs="宋体"/>
          <w:bCs/>
          <w:sz w:val="24"/>
          <w:szCs w:val="21"/>
          <w:lang w:bidi="ar"/>
        </w:rPr>
        <w:t>2、严格遵守党和国家关于廉政建设的相关要求，不向询价人的工作人员行贿、赠送礼金、有价证券或贵重物品，不为谋取中标擅自与询价人的工作人员进行私下商谈、宴请或者达成默契，不以任何理由邀请询价人的工作人员外出旅游或进入营业性娱乐场所。</w:t>
      </w: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pStyle w:val="3"/>
        <w:widowControl/>
        <w:numPr>
          <w:ilvl w:val="2"/>
          <w:numId w:val="12"/>
        </w:numPr>
        <w:spacing w:before="0" w:after="0" w:line="360" w:lineRule="auto"/>
        <w:rPr>
          <w:rFonts w:hint="eastAsia" w:ascii="宋体" w:hAnsi="宋体" w:cs="宋体"/>
          <w:color w:val="000000"/>
          <w:sz w:val="24"/>
          <w:szCs w:val="24"/>
        </w:rPr>
      </w:pPr>
      <w:bookmarkStart w:id="93" w:name="_Toc17680"/>
      <w:bookmarkStart w:id="94" w:name="_Toc174002434"/>
      <w:bookmarkStart w:id="95" w:name="_Toc2917"/>
      <w:r>
        <w:rPr>
          <w:rFonts w:hint="eastAsia" w:ascii="宋体" w:hAnsi="宋体" w:cs="宋体"/>
          <w:color w:val="000000"/>
          <w:sz w:val="24"/>
          <w:szCs w:val="24"/>
        </w:rPr>
        <w:t>三、询价范围及要求</w:t>
      </w:r>
      <w:bookmarkEnd w:id="93"/>
      <w:bookmarkEnd w:id="94"/>
      <w:bookmarkEnd w:id="95"/>
    </w:p>
    <w:p>
      <w:pPr>
        <w:widowControl/>
        <w:spacing w:line="360" w:lineRule="auto"/>
        <w:jc w:val="left"/>
        <w:rPr>
          <w:rFonts w:hint="eastAsia" w:ascii="宋体" w:hAnsi="宋体" w:eastAsia="宋体" w:cs="宋体"/>
          <w:b/>
          <w:bCs/>
          <w:color w:val="C00000"/>
          <w:sz w:val="24"/>
          <w:szCs w:val="24"/>
          <w:highlight w:val="none"/>
          <w:lang w:bidi="ar"/>
        </w:rPr>
      </w:pPr>
      <w:r>
        <w:rPr>
          <w:rFonts w:hint="eastAsia" w:ascii="宋体" w:hAnsi="宋体" w:eastAsia="宋体" w:cs="宋体"/>
          <w:b/>
          <w:bCs/>
          <w:color w:val="000000"/>
          <w:kern w:val="0"/>
          <w:sz w:val="24"/>
          <w:szCs w:val="24"/>
        </w:rPr>
        <w:t>★一、</w:t>
      </w:r>
      <w:r>
        <w:rPr>
          <w:rFonts w:hint="eastAsia" w:ascii="宋体" w:hAnsi="宋体" w:eastAsia="宋体" w:cs="宋体"/>
          <w:b/>
          <w:sz w:val="24"/>
          <w:szCs w:val="24"/>
          <w:highlight w:val="none"/>
        </w:rPr>
        <w:t>报价清单如下：</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35"/>
        <w:gridCol w:w="940"/>
        <w:gridCol w:w="960"/>
        <w:gridCol w:w="2010"/>
        <w:gridCol w:w="1350"/>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88"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序号</w:t>
            </w:r>
          </w:p>
        </w:tc>
        <w:tc>
          <w:tcPr>
            <w:tcW w:w="1335"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服务</w:t>
            </w:r>
          </w:p>
          <w:p>
            <w:pPr>
              <w:pStyle w:val="34"/>
              <w:spacing w:line="560" w:lineRule="exact"/>
              <w:rPr>
                <w:rFonts w:hint="eastAsia" w:ascii="宋体" w:hAnsi="宋体" w:eastAsia="宋体" w:cs="宋体"/>
              </w:rPr>
            </w:pPr>
            <w:r>
              <w:rPr>
                <w:rFonts w:hint="eastAsia" w:ascii="宋体" w:hAnsi="宋体" w:eastAsia="宋体" w:cs="宋体"/>
              </w:rPr>
              <w:t>内容</w:t>
            </w:r>
          </w:p>
        </w:tc>
        <w:tc>
          <w:tcPr>
            <w:tcW w:w="94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单位</w:t>
            </w:r>
          </w:p>
        </w:tc>
        <w:tc>
          <w:tcPr>
            <w:tcW w:w="96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数量</w:t>
            </w:r>
          </w:p>
        </w:tc>
        <w:tc>
          <w:tcPr>
            <w:tcW w:w="201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单价（元）</w:t>
            </w:r>
          </w:p>
        </w:tc>
        <w:tc>
          <w:tcPr>
            <w:tcW w:w="135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含税金额合计（元）</w:t>
            </w:r>
          </w:p>
        </w:tc>
        <w:tc>
          <w:tcPr>
            <w:tcW w:w="1973"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88"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1</w:t>
            </w:r>
          </w:p>
        </w:tc>
        <w:tc>
          <w:tcPr>
            <w:tcW w:w="1335"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数字大屏软件开发开发</w:t>
            </w:r>
          </w:p>
        </w:tc>
        <w:tc>
          <w:tcPr>
            <w:tcW w:w="94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项</w:t>
            </w:r>
          </w:p>
        </w:tc>
        <w:tc>
          <w:tcPr>
            <w:tcW w:w="96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1</w:t>
            </w:r>
          </w:p>
        </w:tc>
        <w:tc>
          <w:tcPr>
            <w:tcW w:w="2010" w:type="dxa"/>
            <w:shd w:val="clear" w:color="auto" w:fill="auto"/>
            <w:vAlign w:val="center"/>
          </w:tcPr>
          <w:p>
            <w:pPr>
              <w:pStyle w:val="34"/>
              <w:spacing w:line="560" w:lineRule="exact"/>
              <w:rPr>
                <w:rFonts w:hint="eastAsia" w:ascii="宋体" w:hAnsi="宋体" w:eastAsia="宋体" w:cs="宋体"/>
              </w:rPr>
            </w:pPr>
          </w:p>
        </w:tc>
        <w:tc>
          <w:tcPr>
            <w:tcW w:w="1350" w:type="dxa"/>
            <w:shd w:val="clear" w:color="auto" w:fill="auto"/>
            <w:vAlign w:val="center"/>
          </w:tcPr>
          <w:p>
            <w:pPr>
              <w:pStyle w:val="34"/>
              <w:spacing w:line="560" w:lineRule="exact"/>
              <w:rPr>
                <w:rFonts w:hint="eastAsia" w:ascii="宋体" w:hAnsi="宋体" w:eastAsia="宋体" w:cs="宋体"/>
              </w:rPr>
            </w:pPr>
          </w:p>
        </w:tc>
        <w:tc>
          <w:tcPr>
            <w:tcW w:w="1973" w:type="dxa"/>
            <w:shd w:val="clear" w:color="auto" w:fill="auto"/>
            <w:vAlign w:val="center"/>
          </w:tcPr>
          <w:p>
            <w:pPr>
              <w:widowControl/>
              <w:jc w:val="left"/>
              <w:rPr>
                <w:rFonts w:hint="eastAsia" w:ascii="宋体" w:hAnsi="宋体" w:eastAsia="宋体" w:cs="宋体"/>
              </w:rPr>
            </w:pPr>
            <w:r>
              <w:rPr>
                <w:rFonts w:hint="eastAsia" w:ascii="宋体" w:hAnsi="宋体" w:eastAsia="宋体" w:cs="宋体"/>
              </w:rPr>
              <w:t>报价包含人工劳务、设备投入、保险、税费、利润等完成本项目所需的一切费用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88"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2</w:t>
            </w:r>
          </w:p>
        </w:tc>
        <w:tc>
          <w:tcPr>
            <w:tcW w:w="8568" w:type="dxa"/>
            <w:gridSpan w:val="6"/>
            <w:shd w:val="clear" w:color="auto" w:fill="auto"/>
            <w:vAlign w:val="center"/>
          </w:tcPr>
          <w:p>
            <w:pPr>
              <w:widowControl/>
              <w:jc w:val="center"/>
              <w:rPr>
                <w:rFonts w:hint="eastAsia" w:ascii="宋体" w:hAnsi="宋体" w:eastAsia="宋体" w:cs="宋体"/>
              </w:rPr>
            </w:pPr>
            <w:r>
              <w:rPr>
                <w:rFonts w:hint="eastAsia" w:ascii="宋体" w:hAnsi="宋体" w:eastAsia="宋体" w:cs="宋体"/>
                <w:sz w:val="24"/>
                <w:szCs w:val="24"/>
              </w:rPr>
              <w:t>合计：（大写）</w:t>
            </w:r>
          </w:p>
        </w:tc>
      </w:tr>
    </w:tbl>
    <w:p>
      <w:pPr>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注：若有明细格式自拟。</w:t>
      </w:r>
    </w:p>
    <w:p>
      <w:pPr>
        <w:spacing w:line="360" w:lineRule="auto"/>
        <w:rPr>
          <w:rFonts w:hint="eastAsia" w:ascii="宋体" w:hAnsi="宋体" w:eastAsia="宋体" w:cs="宋体"/>
          <w:b/>
          <w:sz w:val="24"/>
          <w:szCs w:val="24"/>
          <w:highlight w:val="none"/>
          <w:lang w:bidi="ar"/>
        </w:rPr>
      </w:pPr>
      <w:r>
        <w:rPr>
          <w:rFonts w:hint="eastAsia" w:ascii="宋体" w:hAnsi="宋体" w:eastAsia="宋体" w:cs="宋体"/>
          <w:b/>
          <w:sz w:val="24"/>
          <w:szCs w:val="24"/>
          <w:lang w:bidi="ar"/>
        </w:rPr>
        <w:t>★</w:t>
      </w:r>
      <w:r>
        <w:rPr>
          <w:rFonts w:hint="eastAsia" w:ascii="宋体" w:hAnsi="宋体" w:eastAsia="宋体" w:cs="宋体"/>
          <w:b/>
          <w:sz w:val="24"/>
          <w:szCs w:val="24"/>
          <w:highlight w:val="none"/>
          <w:lang w:bidi="ar"/>
        </w:rPr>
        <w:t>二、技术需求书：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（一）系统功能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1.功能名：数据可视化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 展示实时数据和统计图表，帮助用户快速理解信息。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数据可视化功能主要用于展示公司的管理概况、集采业务相关数据和指标等内容，以直观的方式进行数据展示和分析。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(3)功能细节描述：支持多种图表类型：柱形图、折线图、饼图、面积图、散点图等。</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技术实现：实现极其流畅的动画效果和高度自定义的展现设计。</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数据钻取：支持多层次数据分析，通过点击图表中的元素，用户可以深入查看详细数据。</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灵活的图表属性设置：包括标题、图例、坐标轴等自定义属性。用户可以通过图形界面进行设置，实时预览效果。</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示例：在销售数据管理中，实现柱状图展示每月销售额，通过点击某一月份柱子，可以钻取查看该月的具体销售产品和金额。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2.功能名：信息发布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(1)需求描述：可滚动发布新闻、通知、广告等内容。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信息发布功能用于公司内部信息的即时发布和外部宣传，确保信息能够及时传递给相关人员。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功能细节描述：</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支持文本、图片和视频的滚动发布：实现滚动效果。</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定时发布信息：支持设定定时发布任务，信息将在预定时间自动展示。</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紧急通知优先展示：通过优先级设置，确保紧急通知在第一时间显示。</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信息展示页面自定义：用户可以通过拖拽方式自定义页面布局，支持多种模板。</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信息发布日志：记录所有发布的信息，方便管理员追踪和管理。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3.功能名：视频播放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 支持播放宣传片、直播等视频内容。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视频播放功能主要用于公司对外展示和商业宣传，增强视觉效果和用户体验。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(3)功能细节描述：</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支持多种视频格式播放：包括MP4、AVI、MKV等格式，实现跨浏览器视频播放。</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播放模式：支持自动播放和手动播放模式，提供灵活的控制选项。</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嵌入直播视频：支持通过协议嵌入直播视频。</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多路视频同时播放：通过多视频窗口布局，实现多个视频同步播放。</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视频播放控制：包括播放、暂停、快进、快退等功能，用户可以通过界面控件进行操作。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4.功能名：交互式展示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 进行一定程度互动，如触摸屏幕进行操作。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交互式展示功能增强用户体验，使用户能够通过触摸屏与系统进行互动操作。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(3)功能细节描述：</w:t>
      </w:r>
    </w:p>
    <w:p>
      <w:pPr>
        <w:numPr>
          <w:ilvl w:val="0"/>
          <w:numId w:val="1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支持触摸屏操作：实现包括点击、滑动、缩放等手势。</w:t>
      </w:r>
    </w:p>
    <w:p>
      <w:pPr>
        <w:numPr>
          <w:ilvl w:val="0"/>
          <w:numId w:val="1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交互式控件：提供按钮、下拉菜单、滑块等控件，用户可以自定义交互逻辑和流程。</w:t>
      </w:r>
    </w:p>
    <w:p>
      <w:pPr>
        <w:numPr>
          <w:ilvl w:val="0"/>
          <w:numId w:val="1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即时反馈功能：实现即时反馈，确保用户操作的及时响应。</w:t>
      </w:r>
    </w:p>
    <w:p>
      <w:pPr>
        <w:numPr>
          <w:ilvl w:val="0"/>
          <w:numId w:val="1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示例：在企业展示大屏中，用户可以通过触摸选择不同的业务模块查看详细信息。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5.功能名：系统对接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(1)需求描述：与成都国万公司OA系统、电子招投标系统、订单管理系统实现对接。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系统对接功能确保数字大屏软件开发能够与公司现有系统无缝集成，实现数据的实时同步和共享。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(3)功能细节描述：</w:t>
      </w:r>
    </w:p>
    <w:p>
      <w:pPr>
        <w:numPr>
          <w:ilvl w:val="0"/>
          <w:numId w:val="19"/>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通过API进行系统对接：支持接口协议，完成API接口开发。</w:t>
      </w:r>
    </w:p>
    <w:p>
      <w:pPr>
        <w:numPr>
          <w:ilvl w:val="0"/>
          <w:numId w:val="19"/>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数据的实时更新：通过消息队列实现数据的实时同步。</w:t>
      </w:r>
    </w:p>
    <w:p>
      <w:pPr>
        <w:numPr>
          <w:ilvl w:val="0"/>
          <w:numId w:val="19"/>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数据双向同步：确保不同系统间数据的一致性，使用工具进行数据抽取、转换和加载。</w:t>
      </w:r>
    </w:p>
    <w:p>
      <w:pPr>
        <w:numPr>
          <w:ilvl w:val="0"/>
          <w:numId w:val="19"/>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对接日志和监控功能：使用工具实现日志记录和监控，便于排查和解决对接问题。</w:t>
      </w:r>
    </w:p>
    <w:p>
      <w:pPr>
        <w:numPr>
          <w:ilvl w:val="0"/>
          <w:numId w:val="19"/>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示例: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与OA系统对接：通过API接口，实现OA相关数据在数字大屏上的实时展示。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与电子招投标系统对接：实时同步招投标信息，确保大屏上展示的招投标状态最新。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与订单管理系统对接：展示实时订单处理状态和统计信息，实现订单数据的实时传输。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（二）技术细节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1.运行环境</w:t>
      </w:r>
    </w:p>
    <w:p>
      <w:pPr>
        <w:numPr>
          <w:ilvl w:val="0"/>
          <w:numId w:val="2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支持Windows、Linux、AIX等主流操作系统的32位和64位版本客户端。</w:t>
      </w:r>
    </w:p>
    <w:p>
      <w:pPr>
        <w:numPr>
          <w:ilvl w:val="0"/>
          <w:numId w:val="2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服务器端支持Tomcat、WebLogic、WebSphere、JBoss、Resin等主流WEB中间件。</w:t>
      </w:r>
    </w:p>
    <w:p>
      <w:pPr>
        <w:numPr>
          <w:ilvl w:val="0"/>
          <w:numId w:val="2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兼容IE（9-11）、Chrome、Edge、Firefox、360等主流浏览器，无需安装任何插件。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2.数据源支持</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支持JDBC、ODBC、JNDI等数据连接方式。</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支持Oracle、Sybase、DB2、MySQL、SQLServer等主流关系型数据库。</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支持从Excel、TXT、XML等文件中提取数据进行报表分析。</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支持实时对接Hadoop Hive、Vertical、Kylin、Greenplum、HBase、Hana、Impala、Teradata等大数据平台。</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支持SAP Hana、SAP BW、Essbase、Sass等多维数据源及MongoDB等NoSQL数据库。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3.设计器</w:t>
      </w:r>
    </w:p>
    <w:p>
      <w:pPr>
        <w:numPr>
          <w:ilvl w:val="0"/>
          <w:numId w:val="2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类Excel设计器，无需第三方插件或环境支持。</w:t>
      </w:r>
    </w:p>
    <w:p>
      <w:pPr>
        <w:numPr>
          <w:ilvl w:val="0"/>
          <w:numId w:val="2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支持远程设计报表模板功能，用户可远程设计并发布模板。</w:t>
      </w:r>
    </w:p>
    <w:p>
      <w:pPr>
        <w:numPr>
          <w:ilvl w:val="0"/>
          <w:numId w:val="2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支持模板版本管理，保存任意多个历史版本，并可从历史版本还原。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4.图表展示</w:t>
      </w:r>
    </w:p>
    <w:p>
      <w:pPr>
        <w:numPr>
          <w:ilvl w:val="0"/>
          <w:numId w:val="2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动态图表，支持多种图表类型。</w:t>
      </w:r>
    </w:p>
    <w:p>
      <w:pPr>
        <w:numPr>
          <w:ilvl w:val="0"/>
          <w:numId w:val="2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支持图表的自定义属性设置和动态效果。</w:t>
      </w:r>
    </w:p>
    <w:p>
      <w:pPr>
        <w:numPr>
          <w:ilvl w:val="0"/>
          <w:numId w:val="2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提供图表钻取和多层次数据分析功能。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5.数据填报</w:t>
      </w:r>
    </w:p>
    <w:p>
      <w:pPr>
        <w:numPr>
          <w:ilvl w:val="0"/>
          <w:numId w:val="2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提供丰富的编辑控件，包括文本、数字、下拉框、日历等。</w:t>
      </w:r>
    </w:p>
    <w:p>
      <w:pPr>
        <w:numPr>
          <w:ilvl w:val="0"/>
          <w:numId w:val="2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支持多源填报，支持数据校验和暂存功能。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6.权限管理</w:t>
      </w:r>
    </w:p>
    <w:p>
      <w:pPr>
        <w:numPr>
          <w:ilvl w:val="0"/>
          <w:numId w:val="2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根据部门职位、角色及用户分配权限，支持权限复用。</w:t>
      </w:r>
    </w:p>
    <w:p>
      <w:pPr>
        <w:numPr>
          <w:ilvl w:val="0"/>
          <w:numId w:val="2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支持权限细粒度配置，控制不同人访问同一报表的内容差异。</w:t>
      </w:r>
    </w:p>
    <w:p>
      <w:pPr>
        <w:numPr>
          <w:ilvl w:val="0"/>
          <w:numId w:val="2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提供文件上传校验、安全防护等功能。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7.打印导出</w:t>
      </w:r>
    </w:p>
    <w:p>
      <w:pPr>
        <w:numPr>
          <w:ilvl w:val="0"/>
          <w:numId w:val="2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支持零客户端打印与本地软件打印，提供丰富的打印控制功能。</w:t>
      </w:r>
    </w:p>
    <w:p>
      <w:pPr>
        <w:numPr>
          <w:ilvl w:val="0"/>
          <w:numId w:val="2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支持批量打印和不预览直接打印，支持加密导出。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8.平台管理</w:t>
      </w:r>
    </w:p>
    <w:p>
      <w:pPr>
        <w:numPr>
          <w:ilvl w:val="0"/>
          <w:numId w:val="2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提供企业级报表管理功能，支持页面管理、用户管理、流程管理、权限管理等。</w:t>
      </w:r>
    </w:p>
    <w:p>
      <w:pPr>
        <w:numPr>
          <w:ilvl w:val="0"/>
          <w:numId w:val="2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支持智能运维，提供内存管理、备份还原、智能检测、系统监控等功能。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9部署集成</w:t>
      </w:r>
    </w:p>
    <w:p>
      <w:pPr>
        <w:numPr>
          <w:ilvl w:val="0"/>
          <w:numId w:val="2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支持独立部署和嵌入式部署，与Java项目、.Net系统无缝集成。</w:t>
      </w:r>
    </w:p>
    <w:p>
      <w:pPr>
        <w:numPr>
          <w:ilvl w:val="0"/>
          <w:numId w:val="28"/>
        </w:numPr>
        <w:spacing w:line="360" w:lineRule="auto"/>
        <w:ind w:left="0" w:firstLine="480" w:firstLineChars="200"/>
        <w:rPr>
          <w:rFonts w:hint="eastAsia" w:ascii="宋体" w:hAnsi="宋体" w:eastAsia="宋体" w:cs="宋体"/>
          <w:b/>
          <w:sz w:val="24"/>
          <w:szCs w:val="24"/>
          <w:lang w:bidi="ar"/>
        </w:rPr>
      </w:pPr>
      <w:r>
        <w:rPr>
          <w:rFonts w:hint="eastAsia" w:ascii="宋体" w:hAnsi="宋体" w:eastAsia="宋体" w:cs="宋体"/>
          <w:sz w:val="24"/>
          <w:szCs w:val="24"/>
        </w:rPr>
        <w:t>支持页面根据IFrame框架大小进行自适应，提供单点登录接口。</w:t>
      </w:r>
    </w:p>
    <w:p>
      <w:pPr>
        <w:rPr>
          <w:rFonts w:hint="eastAsia"/>
          <w:sz w:val="36"/>
          <w:szCs w:val="36"/>
        </w:rPr>
      </w:pPr>
      <w:r>
        <w:rPr>
          <w:rFonts w:hint="eastAsia"/>
          <w:sz w:val="36"/>
          <w:szCs w:val="36"/>
        </w:rPr>
        <w:br w:type="page"/>
      </w:r>
    </w:p>
    <w:p>
      <w:pPr>
        <w:pStyle w:val="2"/>
        <w:jc w:val="center"/>
        <w:rPr>
          <w:sz w:val="36"/>
          <w:szCs w:val="36"/>
        </w:rPr>
      </w:pPr>
      <w:bookmarkStart w:id="96" w:name="_Toc174002435"/>
      <w:bookmarkStart w:id="97" w:name="_Toc32415"/>
      <w:r>
        <w:rPr>
          <w:rFonts w:hint="eastAsia"/>
          <w:sz w:val="36"/>
          <w:szCs w:val="36"/>
        </w:rPr>
        <w:t>第三章 评标办法和标准</w:t>
      </w:r>
      <w:bookmarkEnd w:id="96"/>
      <w:bookmarkEnd w:id="97"/>
    </w:p>
    <w:p>
      <w:pPr>
        <w:widowControl/>
        <w:spacing w:line="360" w:lineRule="auto"/>
        <w:ind w:firstLine="480" w:firstLineChars="200"/>
        <w:jc w:val="left"/>
        <w:rPr>
          <w:rFonts w:hint="eastAsia" w:ascii="宋体" w:hAnsi="宋体" w:eastAsia="宋体" w:cs="宋体"/>
          <w:kern w:val="0"/>
          <w:sz w:val="24"/>
          <w:szCs w:val="24"/>
          <w:lang w:bidi="ar"/>
        </w:rPr>
      </w:pPr>
      <w:bookmarkStart w:id="98" w:name="_Toc500404364"/>
      <w:bookmarkStart w:id="99" w:name="_Toc497990581"/>
      <w:bookmarkStart w:id="100" w:name="_Toc358291744"/>
      <w:bookmarkStart w:id="101" w:name="_Toc500406008"/>
      <w:bookmarkStart w:id="102" w:name="_Toc500406932"/>
    </w:p>
    <w:p>
      <w:pPr>
        <w:widowControl/>
        <w:spacing w:line="360" w:lineRule="auto"/>
        <w:ind w:firstLine="480" w:firstLineChars="200"/>
        <w:jc w:val="left"/>
        <w:rPr>
          <w:rFonts w:hint="eastAsia" w:ascii="宋体" w:hAnsi="宋体" w:eastAsia="宋体" w:cs="宋体"/>
          <w:kern w:val="0"/>
          <w:sz w:val="24"/>
          <w:szCs w:val="24"/>
          <w:lang w:bidi="ar"/>
        </w:rPr>
      </w:pPr>
    </w:p>
    <w:p>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本次询价采用综合评估法进行评审。</w:t>
      </w:r>
    </w:p>
    <w:p>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审分为：资格审查、符合性审查、详细评审三部分。只有通过资格审查、符合性审查的应征人才能进入详细评审。经资格审查、符合性审查，有效询价申请不足三个但仍具有竞争，评审委员会应继续评审。是否具有竞争性，应从其实力、业绩、信誉、技术方案和询价报价等方面认定。</w:t>
      </w:r>
    </w:p>
    <w:p>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依法组建评选委员会；评审委员会根据询价文件的评审原则，推荐综合得分排序前3名的询价申请人为中选候选人，若询价申请人最终综合得分相同时，则以询价申请人报价低者排名应靠前；若报价相同，则以询价申请人方案得分高者排名应靠前，排名第一的放弃中选、因不可抗力因素提出不能履约合同，甲方可以确定排名第二的为中标人，依此类推。</w:t>
      </w:r>
    </w:p>
    <w:p>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附：</w:t>
      </w:r>
    </w:p>
    <w:p>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资格审查标准</w:t>
      </w:r>
    </w:p>
    <w:p>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符合性审查标准</w:t>
      </w:r>
    </w:p>
    <w:p>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详细评审标准</w:t>
      </w:r>
    </w:p>
    <w:p>
      <w:pPr>
        <w:spacing w:line="360" w:lineRule="auto"/>
        <w:ind w:firstLine="210" w:firstLineChars="100"/>
        <w:jc w:val="center"/>
        <w:rPr>
          <w:rFonts w:hint="eastAsia" w:ascii="宋体" w:hAnsi="宋体" w:eastAsia="宋体" w:cs="宋体"/>
          <w:b/>
          <w:bCs/>
          <w:color w:val="000000"/>
          <w:sz w:val="24"/>
          <w:szCs w:val="24"/>
        </w:rPr>
      </w:pPr>
      <w:r>
        <w:rPr>
          <w:rFonts w:hint="eastAsia" w:ascii="宋体" w:hAnsi="宋体" w:eastAsia="宋体" w:cs="Arial"/>
          <w:color w:val="000000"/>
          <w:szCs w:val="21"/>
          <w:lang w:bidi="ar"/>
        </w:rPr>
        <w:br w:type="page"/>
      </w:r>
      <w:r>
        <w:rPr>
          <w:rFonts w:hint="eastAsia" w:ascii="宋体" w:hAnsi="宋体" w:eastAsia="宋体" w:cs="宋体"/>
          <w:color w:val="000000"/>
          <w:sz w:val="24"/>
          <w:szCs w:val="24"/>
          <w:lang w:bidi="ar"/>
        </w:rPr>
        <w:t>一、</w:t>
      </w:r>
      <w:r>
        <w:rPr>
          <w:rFonts w:hint="eastAsia" w:ascii="宋体" w:hAnsi="宋体" w:eastAsia="宋体" w:cs="宋体"/>
          <w:b/>
          <w:bCs/>
          <w:color w:val="000000"/>
          <w:spacing w:val="20"/>
          <w:sz w:val="24"/>
          <w:szCs w:val="24"/>
          <w:lang w:bidi="ar"/>
        </w:rPr>
        <w:t>资格审查标准</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0"/>
        <w:gridCol w:w="1525"/>
        <w:gridCol w:w="636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审查内容</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合格条件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一般要求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具有独立的法人资格，提供有效的营业执照</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20" w:lineRule="exact"/>
              <w:jc w:val="left"/>
              <w:rPr>
                <w:rFonts w:hint="eastAsia" w:ascii="宋体" w:hAnsi="宋体" w:eastAsia="宋体" w:cs="宋体"/>
                <w:color w:val="000000"/>
                <w:sz w:val="24"/>
                <w:szCs w:val="24"/>
              </w:rPr>
            </w:pPr>
            <w:r>
              <w:rPr>
                <w:rFonts w:hint="eastAsia" w:ascii="宋体" w:hAnsi="宋体" w:eastAsia="宋体" w:cs="Times New Roman"/>
                <w:sz w:val="24"/>
                <w:szCs w:val="24"/>
                <w:lang w:bidi="ar"/>
              </w:rPr>
              <w:t>近3年(2021年1月1日至今)，至少具有1个合同金额不低于 30万元的软件开发业绩</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信誉要求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近3年以来（2021年1月1日至今）无不良行为记录，未处于财产被接管、冻结、破产状态，未处于四川省行政区域内有关行政处罚期间（提供书面承诺）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1、询价申请人资信良好，询价申请人及其法定代表人均未被人民法院列入失信被执行人名单（提供http://zxgk.court.gov.cn/shixin/全国范围内查询结果截图打印件）。</w:t>
            </w:r>
          </w:p>
          <w:p>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2、询价申请人所提供的询价申请文件中的相关材料必须真实、合法、有效，没有弄虚作假（提供书面承诺）。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本次询价不接受联合体询价申请</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r>
    </w:tbl>
    <w:p>
      <w:pPr>
        <w:spacing w:line="360" w:lineRule="auto"/>
        <w:ind w:left="730" w:leftChars="285" w:hanging="132" w:hangingChars="55"/>
        <w:rPr>
          <w:rFonts w:hint="eastAsia" w:ascii="宋体" w:hAnsi="宋体" w:eastAsia="宋体" w:cs="宋体"/>
          <w:b/>
          <w:bCs/>
          <w:color w:val="000000"/>
          <w:spacing w:val="40"/>
          <w:sz w:val="24"/>
          <w:szCs w:val="24"/>
        </w:rPr>
      </w:pPr>
      <w:r>
        <w:rPr>
          <w:rFonts w:hint="eastAsia" w:ascii="宋体" w:hAnsi="宋体" w:eastAsia="宋体" w:cs="宋体"/>
          <w:color w:val="000000"/>
          <w:sz w:val="24"/>
          <w:szCs w:val="24"/>
          <w:lang w:bidi="ar"/>
        </w:rPr>
        <w:t>注：</w:t>
      </w:r>
      <w:bookmarkStart w:id="103" w:name="_Hlk118214378"/>
      <w:r>
        <w:rPr>
          <w:rFonts w:hint="eastAsia" w:ascii="宋体" w:hAnsi="宋体" w:eastAsia="宋体" w:cs="宋体"/>
          <w:color w:val="000000"/>
          <w:sz w:val="24"/>
          <w:szCs w:val="24"/>
          <w:lang w:bidi="ar"/>
        </w:rPr>
        <w:t>结论分“通过”和“不通过”；上表所列所有评审项目均符合要求的结论为“通过”；有任意一项不符合要求则结论为“不通过”。以上评审有一条不通过，则视为资格评审标准不通过，不进入下一步评审，询价文件作否决询价处理。</w:t>
      </w:r>
      <w:bookmarkEnd w:id="103"/>
    </w:p>
    <w:p>
      <w:pPr>
        <w:spacing w:line="360" w:lineRule="auto"/>
        <w:jc w:val="center"/>
        <w:rPr>
          <w:rFonts w:hint="eastAsia" w:ascii="宋体" w:hAnsi="宋体" w:eastAsia="宋体" w:cs="宋体"/>
          <w:b/>
          <w:color w:val="000000"/>
          <w:sz w:val="24"/>
          <w:szCs w:val="24"/>
        </w:rPr>
      </w:pPr>
      <w:r>
        <w:rPr>
          <w:rFonts w:hint="eastAsia" w:ascii="宋体" w:hAnsi="宋体" w:eastAsia="宋体" w:cs="Times New Roman"/>
          <w:b/>
          <w:color w:val="000000"/>
          <w:szCs w:val="21"/>
          <w:lang w:bidi="ar"/>
        </w:rPr>
        <w:br w:type="page"/>
      </w:r>
      <w:r>
        <w:rPr>
          <w:rFonts w:hint="eastAsia" w:ascii="宋体" w:hAnsi="宋体" w:eastAsia="宋体" w:cs="宋体"/>
          <w:b/>
          <w:color w:val="000000"/>
          <w:sz w:val="24"/>
          <w:szCs w:val="24"/>
          <w:lang w:bidi="ar"/>
        </w:rPr>
        <w:t>二、</w:t>
      </w:r>
      <w:r>
        <w:rPr>
          <w:rFonts w:hint="eastAsia" w:ascii="宋体" w:hAnsi="宋体" w:eastAsia="宋体" w:cs="宋体"/>
          <w:b/>
          <w:bCs/>
          <w:color w:val="000000"/>
          <w:sz w:val="24"/>
          <w:szCs w:val="24"/>
          <w:lang w:bidi="ar"/>
        </w:rPr>
        <w:t>符合性审查标准</w:t>
      </w:r>
    </w:p>
    <w:tbl>
      <w:tblPr>
        <w:tblStyle w:val="17"/>
        <w:tblpPr w:leftFromText="180" w:rightFromText="180" w:vertAnchor="text" w:horzAnchor="margin" w:tblpXSpec="center" w:tblpY="2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询价申请单位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r>
              <w:rPr>
                <w:rFonts w:hint="eastAsia" w:ascii="宋体" w:hAnsi="宋体" w:eastAsia="宋体" w:cs="宋体"/>
                <w:sz w:val="24"/>
                <w:szCs w:val="24"/>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r>
              <w:rPr>
                <w:rFonts w:hint="eastAsia" w:ascii="宋体" w:hAnsi="宋体" w:eastAsia="宋体" w:cs="宋体"/>
                <w:sz w:val="24"/>
                <w:szCs w:val="24"/>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r>
              <w:rPr>
                <w:rFonts w:hint="eastAsia" w:ascii="宋体" w:hAnsi="宋体" w:eastAsia="宋体" w:cs="宋体"/>
                <w:sz w:val="24"/>
                <w:szCs w:val="24"/>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r>
              <w:rPr>
                <w:rFonts w:hint="eastAsia" w:ascii="宋体" w:hAnsi="宋体" w:eastAsia="宋体" w:cs="宋体"/>
                <w:sz w:val="24"/>
                <w:szCs w:val="24"/>
              </w:rPr>
              <w:t>询价申请人没有递交两份或多份内容不同的询价申请文件，或在一份询价申请文件中对同一询价项目有两个或多个报价，且未声明哪一个有效，按询价文件规定提交备选询价申请方案的除外</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r>
              <w:rPr>
                <w:rFonts w:hint="eastAsia" w:ascii="宋体" w:hAnsi="宋体" w:eastAsia="宋体" w:cs="宋体"/>
                <w:kern w:val="0"/>
                <w:sz w:val="24"/>
                <w:szCs w:val="24"/>
              </w:rPr>
              <w:t>报价</w:t>
            </w:r>
            <w:r>
              <w:rPr>
                <w:rFonts w:hint="eastAsia" w:ascii="宋体" w:hAnsi="宋体" w:eastAsia="宋体" w:cs="宋体"/>
                <w:sz w:val="24"/>
                <w:szCs w:val="24"/>
              </w:rPr>
              <w:t xml:space="preserve">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r>
              <w:rPr>
                <w:rFonts w:hint="eastAsia" w:ascii="宋体" w:hAnsi="宋体" w:eastAsia="宋体" w:cs="宋体"/>
                <w:bCs/>
                <w:sz w:val="24"/>
                <w:szCs w:val="24"/>
              </w:rPr>
              <w:t>响应询价文件实质性要求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r>
              <w:rPr>
                <w:rFonts w:hint="eastAsia" w:ascii="宋体" w:hAnsi="宋体" w:eastAsia="宋体" w:cs="宋体"/>
                <w:bCs/>
                <w:sz w:val="24"/>
                <w:szCs w:val="24"/>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未按要求递交询价保证金</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tc>
      </w:tr>
    </w:tbl>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pPr>
        <w:jc w:val="center"/>
        <w:rPr>
          <w:rFonts w:hint="eastAsia" w:ascii="宋体" w:hAnsi="宋体" w:eastAsia="宋体" w:cs="宋体"/>
          <w:color w:val="FF0000"/>
        </w:rPr>
      </w:pPr>
      <w:r>
        <w:rPr>
          <w:rFonts w:hint="eastAsia" w:ascii="宋体" w:hAnsi="宋体" w:eastAsia="宋体" w:cs="Times New Roman"/>
          <w:b/>
          <w:color w:val="000000"/>
          <w:sz w:val="24"/>
          <w:szCs w:val="24"/>
          <w:lang w:bidi="ar"/>
        </w:rPr>
        <w:br w:type="page"/>
      </w:r>
      <w:bookmarkEnd w:id="98"/>
      <w:bookmarkEnd w:id="99"/>
      <w:bookmarkEnd w:id="100"/>
      <w:bookmarkEnd w:id="101"/>
      <w:bookmarkEnd w:id="102"/>
      <w:bookmarkStart w:id="104" w:name="_Toc505253826"/>
      <w:bookmarkStart w:id="105" w:name="_Toc12833"/>
      <w:bookmarkStart w:id="106" w:name="_Toc14443"/>
      <w:r>
        <w:rPr>
          <w:rFonts w:hint="eastAsia" w:ascii="宋体" w:hAnsi="宋体" w:eastAsia="宋体" w:cs="宋体"/>
          <w:sz w:val="24"/>
          <w:szCs w:val="24"/>
        </w:rPr>
        <w:t>三、详细评审办法</w:t>
      </w:r>
      <w:bookmarkEnd w:id="104"/>
      <w:bookmarkEnd w:id="105"/>
      <w:bookmarkEnd w:id="106"/>
    </w:p>
    <w:p>
      <w:pPr>
        <w:rPr>
          <w:rFonts w:hint="eastAsia"/>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94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项  目</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评　分　标　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sz w:val="24"/>
                <w:szCs w:val="24"/>
                <w:lang w:val="zh-CN"/>
              </w:rPr>
            </w:pPr>
            <w:r>
              <w:rPr>
                <w:rFonts w:hint="eastAsia" w:ascii="Times New Roman" w:hAnsi="Times New Roman" w:eastAsia="宋体" w:cs="宋体"/>
                <w:sz w:val="24"/>
                <w:szCs w:val="24"/>
                <w:lang w:val="zh-CN" w:bidi="ar"/>
              </w:rPr>
              <w:t>人员</w:t>
            </w:r>
          </w:p>
          <w:p>
            <w:pPr>
              <w:spacing w:line="360" w:lineRule="auto"/>
              <w:jc w:val="left"/>
              <w:rPr>
                <w:rFonts w:hint="eastAsia"/>
                <w:sz w:val="24"/>
                <w:szCs w:val="24"/>
                <w:lang w:val="zh-CN"/>
              </w:rPr>
            </w:pPr>
            <w:r>
              <w:rPr>
                <w:rFonts w:hint="eastAsia" w:ascii="Times New Roman" w:hAnsi="Times New Roman" w:eastAsia="宋体" w:cs="宋体"/>
                <w:sz w:val="24"/>
                <w:szCs w:val="24"/>
                <w:lang w:val="zh-CN" w:bidi="ar"/>
              </w:rPr>
              <w:t>配备</w:t>
            </w:r>
          </w:p>
        </w:tc>
        <w:tc>
          <w:tcPr>
            <w:tcW w:w="7942" w:type="dxa"/>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hint="eastAsia" w:ascii="宋体" w:hAnsi="宋体" w:eastAsia="宋体" w:cs="宋体"/>
                <w:sz w:val="24"/>
                <w:szCs w:val="24"/>
                <w:lang w:bidi="ar"/>
              </w:rPr>
            </w:pPr>
            <w:r>
              <w:rPr>
                <w:rFonts w:hint="eastAsia" w:ascii="宋体" w:hAnsi="宋体" w:eastAsia="宋体" w:cs="宋体"/>
                <w:sz w:val="24"/>
                <w:szCs w:val="24"/>
                <w:lang w:bidi="ar"/>
              </w:rPr>
              <w:t>供应商拟派的项目团队人员中：</w:t>
            </w:r>
          </w:p>
          <w:p>
            <w:pPr>
              <w:spacing w:line="320" w:lineRule="exact"/>
              <w:rPr>
                <w:rFonts w:hint="eastAsia" w:ascii="宋体" w:hAnsi="宋体" w:eastAsia="宋体" w:cs="宋体"/>
                <w:sz w:val="24"/>
                <w:szCs w:val="24"/>
              </w:rPr>
            </w:pPr>
            <w:r>
              <w:rPr>
                <w:rFonts w:hint="eastAsia" w:ascii="宋体" w:hAnsi="宋体" w:eastAsia="宋体" w:cs="宋体"/>
                <w:sz w:val="24"/>
                <w:szCs w:val="24"/>
                <w:lang w:bidi="ar"/>
              </w:rPr>
              <w:t>项目负责人：具有副高级职称得4分，具有正高级职称得8分，本项最多得8分。</w:t>
            </w:r>
          </w:p>
          <w:p>
            <w:pPr>
              <w:spacing w:line="320" w:lineRule="exact"/>
              <w:rPr>
                <w:rFonts w:hint="eastAsia" w:ascii="宋体" w:hAnsi="宋体" w:eastAsia="宋体" w:cs="宋体"/>
                <w:sz w:val="24"/>
                <w:szCs w:val="24"/>
              </w:rPr>
            </w:pPr>
            <w:r>
              <w:rPr>
                <w:rFonts w:hint="eastAsia" w:ascii="宋体" w:hAnsi="宋体" w:eastAsia="宋体" w:cs="宋体"/>
                <w:sz w:val="24"/>
                <w:szCs w:val="24"/>
                <w:lang w:bidi="ar"/>
              </w:rPr>
              <w:t>团队成员：具有副高级职称及以上职称得4分，每增加一个加4分，本项最多得12分，本项最多得12分。</w:t>
            </w:r>
          </w:p>
          <w:p>
            <w:pPr>
              <w:spacing w:line="320" w:lineRule="exact"/>
              <w:rPr>
                <w:rFonts w:hint="eastAsia" w:ascii="宋体" w:hAnsi="宋体" w:eastAsia="宋体" w:cs="宋体"/>
                <w:sz w:val="24"/>
                <w:szCs w:val="24"/>
              </w:rPr>
            </w:pPr>
            <w:r>
              <w:rPr>
                <w:rFonts w:hint="eastAsia" w:ascii="宋体" w:hAnsi="宋体" w:eastAsia="宋体" w:cs="宋体"/>
                <w:sz w:val="24"/>
                <w:szCs w:val="24"/>
                <w:lang w:bidi="ar"/>
              </w:rPr>
              <w:t>注：1.以上人员需提供相关证书证明材料，并在提供的复印件上加盖供应商公章。</w:t>
            </w:r>
          </w:p>
          <w:p>
            <w:pPr>
              <w:spacing w:line="320" w:lineRule="exact"/>
              <w:rPr>
                <w:rFonts w:hint="eastAsia" w:ascii="宋体" w:hAnsi="宋体" w:eastAsia="宋体" w:cs="宋体"/>
                <w:sz w:val="24"/>
                <w:szCs w:val="24"/>
                <w:lang w:bidi="ar"/>
              </w:rPr>
            </w:pPr>
            <w:r>
              <w:rPr>
                <w:rFonts w:hint="eastAsia" w:ascii="宋体" w:hAnsi="宋体" w:eastAsia="宋体" w:cs="宋体"/>
                <w:sz w:val="24"/>
                <w:szCs w:val="24"/>
                <w:lang w:bidi="ar"/>
              </w:rPr>
              <w:t>2.以上人员需是本单位或有明确隶属关系的上下级同一单位正式人员。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sz w:val="24"/>
                <w:szCs w:val="24"/>
                <w:lang w:val="zh-CN"/>
              </w:rPr>
            </w:pPr>
            <w:r>
              <w:rPr>
                <w:rFonts w:hint="eastAsia" w:ascii="Times New Roman" w:hAnsi="Times New Roman" w:eastAsia="宋体" w:cs="宋体"/>
                <w:sz w:val="24"/>
                <w:szCs w:val="24"/>
                <w:lang w:val="zh-CN" w:bidi="ar"/>
              </w:rPr>
              <w:t>企业</w:t>
            </w:r>
          </w:p>
          <w:p>
            <w:pPr>
              <w:spacing w:line="360" w:lineRule="auto"/>
              <w:jc w:val="left"/>
              <w:rPr>
                <w:rFonts w:hint="eastAsia"/>
                <w:sz w:val="24"/>
                <w:szCs w:val="24"/>
                <w:lang w:val="zh-CN"/>
              </w:rPr>
            </w:pPr>
            <w:r>
              <w:rPr>
                <w:rFonts w:hint="eastAsia" w:ascii="Times New Roman" w:hAnsi="Times New Roman" w:eastAsia="宋体" w:cs="宋体"/>
                <w:sz w:val="24"/>
                <w:szCs w:val="24"/>
                <w:lang w:val="zh-CN" w:bidi="ar"/>
              </w:rPr>
              <w:t>业绩</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sz w:val="24"/>
                <w:szCs w:val="24"/>
                <w:lang w:bidi="ar"/>
              </w:rPr>
            </w:pPr>
            <w:r>
              <w:rPr>
                <w:rFonts w:hint="eastAsia" w:ascii="宋体" w:hAnsi="宋体" w:eastAsia="宋体" w:cs="Times New Roman"/>
                <w:sz w:val="24"/>
                <w:szCs w:val="24"/>
                <w:lang w:bidi="ar"/>
              </w:rPr>
              <w:t>近3年(2021年1月1日至今)</w:t>
            </w:r>
            <w:r>
              <w:rPr>
                <w:rFonts w:hint="eastAsia" w:ascii="宋体" w:hAnsi="宋体" w:eastAsia="宋体" w:cs="宋体"/>
                <w:sz w:val="24"/>
                <w:szCs w:val="24"/>
                <w:lang w:bidi="ar"/>
              </w:rPr>
              <w:t>每</w:t>
            </w:r>
            <w:r>
              <w:rPr>
                <w:rFonts w:hint="eastAsia" w:ascii="宋体" w:hAnsi="宋体" w:eastAsia="宋体" w:cs="Times New Roman"/>
                <w:sz w:val="24"/>
                <w:szCs w:val="24"/>
                <w:lang w:bidi="ar"/>
              </w:rPr>
              <w:t>具有1个合同金额不低于 30万元的软件开发业绩</w:t>
            </w:r>
            <w:r>
              <w:rPr>
                <w:rFonts w:hint="eastAsia" w:ascii="宋体" w:hAnsi="宋体" w:eastAsia="宋体" w:cs="宋体"/>
                <w:sz w:val="24"/>
                <w:szCs w:val="24"/>
                <w:lang w:bidi="ar"/>
              </w:rPr>
              <w:t>得5分，满分15分。</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lang w:bidi="ar"/>
              </w:rPr>
              <w:t>注:1.需提供合同复印件(合同原件备查)，若合同无法体现合同金额需附业主相关证明。</w:t>
            </w:r>
          </w:p>
          <w:p>
            <w:pPr>
              <w:widowControl/>
              <w:spacing w:line="320" w:lineRule="exact"/>
              <w:jc w:val="left"/>
              <w:rPr>
                <w:rFonts w:hint="eastAsia" w:ascii="宋体" w:hAnsi="宋体" w:eastAsia="宋体" w:cs="宋体"/>
                <w:kern w:val="0"/>
                <w:sz w:val="24"/>
                <w:szCs w:val="24"/>
              </w:rPr>
            </w:pPr>
            <w:r>
              <w:rPr>
                <w:rFonts w:hint="eastAsia" w:ascii="宋体" w:hAnsi="宋体" w:eastAsia="宋体" w:cs="宋体"/>
                <w:sz w:val="24"/>
                <w:szCs w:val="24"/>
                <w:lang w:bidi="ar"/>
              </w:rPr>
              <w:t>2.业绩时间以合同签订日期为准。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Times New Roman" w:hAnsi="Times New Roman" w:eastAsia="宋体" w:cs="宋体"/>
                <w:sz w:val="24"/>
                <w:szCs w:val="24"/>
                <w:lang w:bidi="ar"/>
              </w:rPr>
            </w:pPr>
            <w:r>
              <w:rPr>
                <w:rFonts w:hint="eastAsia" w:ascii="Times New Roman" w:hAnsi="Times New Roman" w:eastAsia="宋体" w:cs="宋体"/>
                <w:sz w:val="24"/>
                <w:szCs w:val="24"/>
                <w:lang w:bidi="ar"/>
              </w:rPr>
              <w:t>研发能力</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拥有开发软件相关的知识产权不少于1个，每增加1个加5分，最多不超过10分。</w:t>
            </w:r>
          </w:p>
          <w:p>
            <w:pPr>
              <w:widowControl/>
              <w:spacing w:line="32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注：需提供对应知识产权证书作为证明材料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sz w:val="24"/>
                <w:szCs w:val="24"/>
                <w:lang w:val="zh-CN"/>
              </w:rPr>
            </w:pPr>
            <w:r>
              <w:rPr>
                <w:rFonts w:hint="eastAsia" w:ascii="Times New Roman" w:hAnsi="Times New Roman" w:eastAsia="宋体" w:cs="宋体"/>
                <w:sz w:val="24"/>
                <w:szCs w:val="24"/>
                <w:lang w:bidi="ar"/>
              </w:rPr>
              <w:t>技术</w:t>
            </w:r>
          </w:p>
          <w:p>
            <w:pPr>
              <w:spacing w:line="360" w:lineRule="auto"/>
              <w:jc w:val="left"/>
              <w:rPr>
                <w:rFonts w:hint="eastAsia" w:ascii="Times New Roman" w:hAnsi="Times New Roman" w:eastAsia="宋体" w:cs="宋体"/>
                <w:sz w:val="24"/>
                <w:szCs w:val="24"/>
                <w:lang w:bidi="ar"/>
              </w:rPr>
            </w:pPr>
            <w:r>
              <w:rPr>
                <w:rFonts w:hint="eastAsia" w:ascii="Times New Roman" w:hAnsi="Times New Roman" w:eastAsia="宋体" w:cs="宋体"/>
                <w:sz w:val="24"/>
                <w:szCs w:val="24"/>
                <w:lang w:val="zh-CN" w:bidi="ar"/>
              </w:rPr>
              <w:t>方案</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both"/>
              <w:rPr>
                <w:rFonts w:hint="eastAsia" w:ascii="宋体" w:hAnsi="宋体" w:eastAsia="宋体" w:cs="宋体"/>
                <w:sz w:val="24"/>
                <w:szCs w:val="24"/>
                <w:lang w:bidi="ar"/>
              </w:rPr>
            </w:pPr>
            <w:r>
              <w:rPr>
                <w:rFonts w:hint="eastAsia" w:ascii="宋体" w:hAnsi="宋体" w:eastAsia="宋体" w:cs="宋体"/>
                <w:sz w:val="24"/>
                <w:szCs w:val="24"/>
                <w:lang w:bidi="ar"/>
              </w:rPr>
              <w:t>对供应商为本项目提供的技术方案进行综合评定，方案优得：11-15分，方案良得7-10分，方案中得4-6分，方案差得0-3分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sz w:val="24"/>
                <w:szCs w:val="24"/>
                <w:lang w:val="zh-CN"/>
              </w:rPr>
            </w:pPr>
            <w:r>
              <w:rPr>
                <w:rFonts w:hint="eastAsia" w:ascii="Times New Roman" w:hAnsi="Times New Roman" w:eastAsia="宋体" w:cs="宋体"/>
                <w:sz w:val="24"/>
                <w:szCs w:val="24"/>
                <w:lang w:bidi="ar"/>
              </w:rPr>
              <w:t>售后</w:t>
            </w:r>
            <w:r>
              <w:rPr>
                <w:rFonts w:hint="eastAsia" w:ascii="Times New Roman" w:hAnsi="Times New Roman" w:eastAsia="宋体" w:cs="宋体"/>
                <w:sz w:val="24"/>
                <w:szCs w:val="24"/>
                <w:lang w:val="zh-CN" w:bidi="ar"/>
              </w:rPr>
              <w:t>服务</w:t>
            </w:r>
          </w:p>
          <w:p>
            <w:pPr>
              <w:widowControl/>
              <w:spacing w:line="360" w:lineRule="auto"/>
              <w:jc w:val="left"/>
              <w:rPr>
                <w:rFonts w:hint="eastAsia" w:ascii="Times New Roman" w:hAnsi="Times New Roman" w:eastAsia="宋体" w:cs="宋体"/>
                <w:sz w:val="24"/>
                <w:szCs w:val="24"/>
                <w:lang w:bidi="ar"/>
              </w:rPr>
            </w:pPr>
            <w:r>
              <w:rPr>
                <w:rFonts w:hint="eastAsia" w:ascii="Times New Roman" w:hAnsi="Times New Roman" w:eastAsia="宋体" w:cs="宋体"/>
                <w:sz w:val="24"/>
                <w:szCs w:val="24"/>
                <w:lang w:val="zh-CN" w:bidi="ar"/>
              </w:rPr>
              <w:t>方案</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宋体" w:hAnsi="宋体" w:eastAsia="宋体" w:cs="宋体"/>
                <w:sz w:val="24"/>
                <w:szCs w:val="24"/>
                <w:lang w:bidi="ar"/>
              </w:rPr>
            </w:pPr>
            <w:r>
              <w:rPr>
                <w:rFonts w:hint="eastAsia" w:ascii="宋体" w:hAnsi="宋体" w:eastAsia="宋体" w:cs="宋体"/>
                <w:sz w:val="24"/>
                <w:szCs w:val="24"/>
                <w:lang w:bidi="ar"/>
              </w:rPr>
              <w:t>对供应商为本项目提供的售后服务方案进行综合评定，方案优得8-10分，，方案良得5-7分，方案中得2-4分，方案差得0-1分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sz w:val="24"/>
                <w:szCs w:val="24"/>
              </w:rPr>
            </w:pPr>
            <w:r>
              <w:rPr>
                <w:rFonts w:hint="eastAsia" w:ascii="Times New Roman" w:hAnsi="Times New Roman" w:eastAsia="宋体" w:cs="宋体"/>
                <w:sz w:val="24"/>
                <w:szCs w:val="24"/>
                <w:lang w:val="zh-CN" w:bidi="ar"/>
              </w:rPr>
              <w:t>报价</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询价申请人有效报价(即通过资格审查及初步评审后扣除暂列金的报价)的算术平均值为基准价，等于基准价得满分30分，其余报价与基准价相比，每高1%扣0.5分，每低 1%扣 0.25 分，不足1%按1%计算，扣完为止。</w:t>
            </w:r>
          </w:p>
          <w:p>
            <w:pPr>
              <w:widowControl/>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注:1、报价超过最高限价的作否决参询处理。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spacing w:val="-4"/>
                <w:sz w:val="24"/>
                <w:szCs w:val="24"/>
              </w:rPr>
            </w:pPr>
            <w:r>
              <w:rPr>
                <w:rFonts w:hint="eastAsia" w:ascii="宋体" w:hAnsi="宋体" w:eastAsia="宋体" w:cs="宋体"/>
                <w:color w:val="00000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spacing w:val="-4"/>
                <w:sz w:val="24"/>
                <w:szCs w:val="24"/>
              </w:rPr>
            </w:pPr>
            <w:r>
              <w:rPr>
                <w:rFonts w:hint="eastAsia" w:ascii="宋体" w:hAnsi="宋体" w:eastAsia="宋体" w:cs="宋体"/>
                <w:color w:val="000000"/>
                <w:spacing w:val="-4"/>
                <w:sz w:val="24"/>
                <w:szCs w:val="24"/>
                <w:lang w:bidi="ar"/>
              </w:rPr>
              <w:t>满  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spacing w:val="-4"/>
                <w:sz w:val="24"/>
                <w:szCs w:val="24"/>
              </w:rPr>
            </w:pPr>
            <w:r>
              <w:rPr>
                <w:rFonts w:hint="eastAsia" w:ascii="宋体" w:hAnsi="宋体" w:eastAsia="宋体" w:cs="宋体"/>
                <w:color w:val="000000"/>
                <w:spacing w:val="-4"/>
                <w:sz w:val="24"/>
                <w:szCs w:val="24"/>
                <w:lang w:bidi="ar"/>
              </w:rPr>
              <w:t>100分</w:t>
            </w:r>
          </w:p>
        </w:tc>
      </w:tr>
    </w:tbl>
    <w:p>
      <w:pPr>
        <w:rPr>
          <w:rFonts w:hint="eastAsia"/>
        </w:rPr>
      </w:pPr>
    </w:p>
    <w:p>
      <w:pPr>
        <w:widowControl/>
        <w:jc w:val="left"/>
        <w:rPr>
          <w:rFonts w:hint="eastAsia"/>
        </w:rPr>
      </w:pPr>
      <w:r>
        <w:rPr>
          <w:rFonts w:hint="eastAsia"/>
        </w:rPr>
        <w:br w:type="page"/>
      </w:r>
    </w:p>
    <w:p>
      <w:pPr>
        <w:rPr>
          <w:rFonts w:hint="eastAsia"/>
          <w:sz w:val="36"/>
          <w:szCs w:val="36"/>
        </w:rPr>
      </w:pPr>
    </w:p>
    <w:p>
      <w:pPr>
        <w:pStyle w:val="2"/>
        <w:jc w:val="center"/>
        <w:rPr>
          <w:sz w:val="36"/>
          <w:szCs w:val="36"/>
        </w:rPr>
      </w:pPr>
      <w:bookmarkStart w:id="107" w:name="_Toc174002436"/>
      <w:bookmarkStart w:id="108" w:name="_Toc10767"/>
      <w:r>
        <w:rPr>
          <w:rFonts w:hint="eastAsia"/>
          <w:sz w:val="36"/>
          <w:szCs w:val="36"/>
        </w:rPr>
        <w:t>第四章 询价申请文件格式</w:t>
      </w:r>
      <w:bookmarkEnd w:id="107"/>
      <w:bookmarkEnd w:id="108"/>
    </w:p>
    <w:p>
      <w:pPr>
        <w:rPr>
          <w:rFonts w:hint="eastAsia"/>
        </w:rPr>
      </w:pPr>
    </w:p>
    <w:p>
      <w:pPr>
        <w:jc w:val="center"/>
        <w:rPr>
          <w:rFonts w:hint="eastAsia" w:ascii="宋体" w:hAnsi="宋体" w:eastAsia="宋体"/>
          <w:spacing w:val="6"/>
          <w:sz w:val="43"/>
          <w:szCs w:val="43"/>
          <w:u w:val="single"/>
        </w:rPr>
      </w:pPr>
    </w:p>
    <w:p>
      <w:pPr>
        <w:jc w:val="center"/>
        <w:rPr>
          <w:rFonts w:hint="eastAsia" w:ascii="宋体" w:hAnsi="宋体" w:eastAsia="宋体"/>
          <w:spacing w:val="6"/>
          <w:sz w:val="43"/>
          <w:szCs w:val="43"/>
          <w:u w:val="single"/>
        </w:rPr>
      </w:pPr>
    </w:p>
    <w:p>
      <w:pPr>
        <w:jc w:val="center"/>
        <w:rPr>
          <w:rFonts w:hint="eastAsia" w:ascii="宋体" w:hAnsi="宋体" w:eastAsia="宋体"/>
          <w:spacing w:val="6"/>
          <w:sz w:val="43"/>
          <w:szCs w:val="43"/>
          <w:u w:val="single"/>
        </w:rPr>
      </w:pPr>
      <w:r>
        <w:rPr>
          <w:rFonts w:hint="eastAsia" w:ascii="宋体" w:hAnsi="宋体" w:eastAsia="宋体"/>
          <w:spacing w:val="6"/>
          <w:sz w:val="43"/>
          <w:szCs w:val="43"/>
          <w:u w:val="single"/>
        </w:rPr>
        <w:t>成都国万科技服务有限公司</w:t>
      </w:r>
    </w:p>
    <w:p>
      <w:pPr>
        <w:spacing w:line="255" w:lineRule="auto"/>
        <w:jc w:val="center"/>
        <w:rPr>
          <w:rFonts w:hint="eastAsia" w:ascii="宋体" w:hAnsi="宋体" w:eastAsia="宋体"/>
        </w:rPr>
      </w:pPr>
      <w:r>
        <w:rPr>
          <w:rFonts w:hint="eastAsia" w:ascii="宋体" w:hAnsi="宋体" w:eastAsia="宋体"/>
          <w:spacing w:val="6"/>
          <w:sz w:val="43"/>
          <w:szCs w:val="43"/>
          <w:u w:val="single"/>
        </w:rPr>
        <w:t>数字大屏软件开发服务采购</w:t>
      </w:r>
    </w:p>
    <w:p>
      <w:pPr>
        <w:spacing w:line="255" w:lineRule="auto"/>
        <w:rPr>
          <w:rFonts w:hint="eastAsia" w:ascii="宋体" w:hAnsi="宋体" w:eastAsia="宋体"/>
        </w:rPr>
      </w:pPr>
    </w:p>
    <w:p>
      <w:pPr>
        <w:spacing w:line="255" w:lineRule="auto"/>
        <w:rPr>
          <w:rFonts w:hint="eastAsia" w:ascii="宋体" w:hAnsi="宋体" w:eastAsia="宋体"/>
        </w:rPr>
      </w:pPr>
    </w:p>
    <w:p>
      <w:pPr>
        <w:spacing w:line="255" w:lineRule="auto"/>
        <w:rPr>
          <w:rFonts w:hint="eastAsia" w:ascii="宋体" w:hAnsi="宋体" w:eastAsia="宋体"/>
        </w:rPr>
      </w:pPr>
    </w:p>
    <w:p>
      <w:pPr>
        <w:spacing w:line="255" w:lineRule="auto"/>
        <w:rPr>
          <w:rFonts w:hint="eastAsia" w:ascii="宋体" w:hAnsi="宋体" w:eastAsia="宋体"/>
        </w:rPr>
      </w:pPr>
    </w:p>
    <w:p>
      <w:pPr>
        <w:spacing w:line="256" w:lineRule="auto"/>
        <w:rPr>
          <w:rFonts w:hint="eastAsia" w:ascii="宋体" w:hAnsi="宋体" w:eastAsia="宋体"/>
        </w:rPr>
      </w:pPr>
    </w:p>
    <w:p>
      <w:pPr>
        <w:spacing w:line="256" w:lineRule="auto"/>
        <w:rPr>
          <w:rFonts w:hint="eastAsia" w:ascii="宋体" w:hAnsi="宋体" w:eastAsia="宋体"/>
        </w:rPr>
      </w:pPr>
    </w:p>
    <w:p>
      <w:pPr>
        <w:spacing w:line="256" w:lineRule="auto"/>
        <w:rPr>
          <w:rFonts w:hint="eastAsia" w:ascii="宋体" w:hAnsi="宋体" w:eastAsia="宋体"/>
        </w:rPr>
      </w:pPr>
    </w:p>
    <w:p>
      <w:pPr>
        <w:spacing w:line="256" w:lineRule="auto"/>
        <w:rPr>
          <w:rFonts w:hint="eastAsia" w:ascii="宋体" w:hAnsi="宋体" w:eastAsia="宋体"/>
        </w:rPr>
      </w:pPr>
    </w:p>
    <w:p>
      <w:pPr>
        <w:spacing w:line="256" w:lineRule="auto"/>
        <w:rPr>
          <w:rFonts w:hint="eastAsia" w:ascii="宋体" w:hAnsi="宋体" w:eastAsia="宋体"/>
        </w:rPr>
      </w:pPr>
    </w:p>
    <w:p>
      <w:pPr>
        <w:spacing w:line="256" w:lineRule="auto"/>
        <w:rPr>
          <w:rFonts w:hint="eastAsia" w:ascii="宋体" w:hAnsi="宋体" w:eastAsia="宋体"/>
        </w:rPr>
      </w:pPr>
    </w:p>
    <w:p>
      <w:pPr>
        <w:jc w:val="center"/>
        <w:rPr>
          <w:rFonts w:hint="eastAsia" w:ascii="宋体" w:hAnsi="宋体" w:eastAsia="宋体" w:cs="宋体"/>
          <w:color w:val="000000"/>
          <w:sz w:val="52"/>
          <w:szCs w:val="52"/>
        </w:rPr>
      </w:pPr>
      <w:r>
        <w:rPr>
          <w:rFonts w:hint="eastAsia" w:ascii="宋体" w:hAnsi="宋体" w:eastAsia="宋体" w:cs="宋体"/>
          <w:color w:val="000000"/>
          <w:sz w:val="52"/>
          <w:szCs w:val="52"/>
          <w:lang w:bidi="ar"/>
        </w:rPr>
        <w:t>询  价  申  请  文  件</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p>
    <w:p>
      <w:pPr>
        <w:pStyle w:val="13"/>
        <w:widowControl/>
        <w:rPr>
          <w:color w:val="000000"/>
        </w:rPr>
      </w:pPr>
    </w:p>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询价申请人：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（盖单位章）</w:t>
      </w:r>
    </w:p>
    <w:p>
      <w:pPr>
        <w:jc w:val="center"/>
        <w:rPr>
          <w:rFonts w:hint="eastAsia" w:ascii="宋体" w:hAnsi="宋体" w:eastAsia="宋体" w:cs="宋体"/>
          <w:color w:val="000000"/>
          <w:sz w:val="28"/>
          <w:szCs w:val="28"/>
          <w:u w:val="single"/>
        </w:rPr>
      </w:pPr>
    </w:p>
    <w:p>
      <w:pPr>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lang w:bidi="ar"/>
        </w:rPr>
        <w:t>法定代表人或其委托代理人：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（签字或盖章）</w:t>
      </w:r>
    </w:p>
    <w:p>
      <w:pPr>
        <w:ind w:firstLine="420" w:firstLineChars="150"/>
        <w:rPr>
          <w:rFonts w:hint="eastAsia" w:ascii="宋体" w:hAnsi="宋体" w:eastAsia="宋体" w:cs="宋体"/>
          <w:color w:val="000000"/>
          <w:sz w:val="28"/>
          <w:szCs w:val="28"/>
        </w:rPr>
      </w:pPr>
    </w:p>
    <w:p>
      <w:pPr>
        <w:widowControl/>
        <w:jc w:val="left"/>
        <w:rPr>
          <w:rFonts w:hint="eastAsia"/>
        </w:rPr>
      </w:pPr>
      <w:r>
        <w:rPr>
          <w:rFonts w:hint="eastAsia" w:ascii="宋体" w:hAnsi="宋体" w:eastAsia="宋体" w:cs="Times New Roman"/>
          <w:color w:val="000000"/>
          <w:sz w:val="28"/>
          <w:szCs w:val="28"/>
          <w:lang w:bidi="ar"/>
        </w:rPr>
        <w:t xml:space="preserve">                           </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年</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月</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日</w:t>
      </w:r>
    </w:p>
    <w:p>
      <w:pPr>
        <w:spacing w:line="224" w:lineRule="auto"/>
        <w:jc w:val="center"/>
        <w:rPr>
          <w:rFonts w:hint="eastAsia" w:ascii="宋体" w:hAnsi="宋体" w:eastAsia="宋体"/>
          <w:sz w:val="31"/>
          <w:szCs w:val="31"/>
        </w:rPr>
        <w:sectPr>
          <w:footerReference r:id="rId5" w:type="default"/>
          <w:pgSz w:w="11906" w:h="16839"/>
          <w:pgMar w:top="1440" w:right="1080" w:bottom="1440" w:left="1080" w:header="0" w:footer="1189" w:gutter="0"/>
          <w:pgNumType w:start="1"/>
          <w:cols w:space="720" w:num="1"/>
        </w:sectPr>
      </w:pPr>
    </w:p>
    <w:p>
      <w:pPr>
        <w:spacing w:line="357" w:lineRule="auto"/>
        <w:rPr>
          <w:rFonts w:hint="eastAsia" w:ascii="宋体" w:hAnsi="宋体" w:eastAsia="宋体"/>
        </w:rPr>
      </w:pPr>
    </w:p>
    <w:p>
      <w:pPr>
        <w:spacing w:line="260" w:lineRule="auto"/>
        <w:rPr>
          <w:rFonts w:hint="eastAsia" w:ascii="宋体" w:hAnsi="宋体" w:eastAsia="宋体"/>
        </w:rPr>
      </w:pPr>
    </w:p>
    <w:p>
      <w:pPr>
        <w:spacing w:line="260" w:lineRule="auto"/>
        <w:rPr>
          <w:rFonts w:hint="eastAsia" w:ascii="宋体" w:hAnsi="宋体" w:eastAsia="宋体"/>
        </w:rPr>
      </w:pPr>
    </w:p>
    <w:p>
      <w:pPr>
        <w:rPr>
          <w:rFonts w:hint="eastAsia" w:ascii="宋体" w:hAnsi="宋体" w:eastAsia="宋体" w:cs="宋体"/>
          <w:sz w:val="28"/>
          <w:szCs w:val="28"/>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目    录</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一、报价申请及声明</w:t>
      </w:r>
    </w:p>
    <w:p>
      <w:pPr>
        <w:spacing w:line="480" w:lineRule="auto"/>
        <w:rPr>
          <w:rFonts w:hint="eastAsia" w:ascii="宋体" w:hAnsi="宋体" w:eastAsia="宋体" w:cs="宋体"/>
          <w:sz w:val="28"/>
          <w:szCs w:val="28"/>
        </w:rPr>
      </w:pPr>
      <w:r>
        <w:rPr>
          <w:rFonts w:hint="eastAsia" w:ascii="宋体" w:hAnsi="宋体" w:eastAsia="宋体" w:cs="宋体"/>
          <w:sz w:val="28"/>
          <w:szCs w:val="28"/>
        </w:rPr>
        <w:t>二、报价明细表</w:t>
      </w:r>
    </w:p>
    <w:p>
      <w:pPr>
        <w:spacing w:line="480" w:lineRule="auto"/>
        <w:rPr>
          <w:rFonts w:hint="eastAsia" w:ascii="宋体" w:hAnsi="宋体" w:eastAsia="宋体" w:cs="宋体"/>
          <w:sz w:val="28"/>
          <w:szCs w:val="28"/>
        </w:rPr>
      </w:pPr>
      <w:r>
        <w:rPr>
          <w:rFonts w:hint="eastAsia" w:ascii="宋体" w:hAnsi="宋体" w:eastAsia="宋体" w:cs="宋体"/>
          <w:sz w:val="28"/>
          <w:szCs w:val="28"/>
        </w:rPr>
        <w:t>三、法定代表人身份证明（如有）</w:t>
      </w:r>
    </w:p>
    <w:p>
      <w:pPr>
        <w:spacing w:line="480" w:lineRule="auto"/>
        <w:rPr>
          <w:rFonts w:hint="eastAsia" w:ascii="宋体" w:hAnsi="宋体" w:eastAsia="宋体" w:cs="宋体"/>
          <w:sz w:val="28"/>
          <w:szCs w:val="28"/>
        </w:rPr>
      </w:pPr>
      <w:r>
        <w:rPr>
          <w:rFonts w:hint="eastAsia" w:ascii="宋体" w:hAnsi="宋体" w:eastAsia="宋体" w:cs="宋体"/>
          <w:sz w:val="28"/>
          <w:szCs w:val="28"/>
        </w:rPr>
        <w:t>三、授权委托书（如有）</w:t>
      </w:r>
    </w:p>
    <w:p>
      <w:pPr>
        <w:spacing w:line="480" w:lineRule="auto"/>
        <w:rPr>
          <w:rFonts w:hint="eastAsia" w:ascii="宋体" w:hAnsi="宋体" w:eastAsia="宋体" w:cs="宋体"/>
          <w:sz w:val="28"/>
          <w:szCs w:val="28"/>
        </w:rPr>
      </w:pPr>
      <w:r>
        <w:rPr>
          <w:rFonts w:hint="eastAsia" w:ascii="宋体" w:hAnsi="宋体" w:eastAsia="宋体" w:cs="宋体"/>
          <w:sz w:val="28"/>
          <w:szCs w:val="28"/>
        </w:rPr>
        <w:t>四、营业执照副本</w:t>
      </w:r>
    </w:p>
    <w:p>
      <w:pPr>
        <w:spacing w:line="480" w:lineRule="auto"/>
        <w:rPr>
          <w:rFonts w:ascii="宋体" w:hAnsi="宋体" w:eastAsia="宋体" w:cs="宋体"/>
          <w:sz w:val="28"/>
          <w:szCs w:val="28"/>
        </w:rPr>
      </w:pPr>
      <w:r>
        <w:rPr>
          <w:rFonts w:hint="eastAsia" w:ascii="宋体" w:hAnsi="宋体" w:eastAsia="宋体" w:cs="宋体"/>
          <w:sz w:val="28"/>
          <w:szCs w:val="28"/>
        </w:rPr>
        <w:t>五、人员配置</w:t>
      </w:r>
    </w:p>
    <w:p>
      <w:pPr>
        <w:spacing w:line="480" w:lineRule="auto"/>
        <w:rPr>
          <w:rFonts w:hint="eastAsia" w:ascii="宋体" w:hAnsi="宋体" w:eastAsia="宋体" w:cs="宋体"/>
          <w:sz w:val="28"/>
          <w:szCs w:val="28"/>
        </w:rPr>
      </w:pPr>
      <w:r>
        <w:rPr>
          <w:rFonts w:hint="eastAsia" w:ascii="宋体" w:hAnsi="宋体" w:eastAsia="宋体" w:cs="宋体"/>
          <w:sz w:val="28"/>
          <w:szCs w:val="28"/>
        </w:rPr>
        <w:t>六、业绩证明资料</w:t>
      </w:r>
    </w:p>
    <w:p>
      <w:pPr>
        <w:spacing w:line="480" w:lineRule="auto"/>
        <w:rPr>
          <w:rFonts w:hint="eastAsia" w:ascii="宋体" w:hAnsi="宋体" w:eastAsia="宋体" w:cs="宋体"/>
          <w:sz w:val="28"/>
          <w:szCs w:val="28"/>
        </w:rPr>
        <w:sectPr>
          <w:footerReference r:id="rId6" w:type="default"/>
          <w:pgSz w:w="11906" w:h="16839"/>
          <w:pgMar w:top="1440" w:right="1800" w:bottom="1440" w:left="1800" w:header="0" w:footer="1189" w:gutter="0"/>
          <w:cols w:space="720" w:num="1"/>
        </w:sectPr>
      </w:pPr>
      <w:r>
        <w:rPr>
          <w:rFonts w:hint="eastAsia" w:ascii="宋体" w:hAnsi="宋体" w:eastAsia="宋体" w:cs="宋体"/>
          <w:sz w:val="28"/>
          <w:szCs w:val="28"/>
        </w:rPr>
        <w:t>七、询价申请人认为有必要提供的其他材料</w:t>
      </w:r>
    </w:p>
    <w:p>
      <w:pPr>
        <w:pStyle w:val="5"/>
        <w:ind w:left="5250"/>
      </w:pPr>
    </w:p>
    <w:p>
      <w:pPr>
        <w:jc w:val="center"/>
        <w:rPr>
          <w:rFonts w:hint="eastAsia"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一、询价申请函</w:t>
      </w:r>
    </w:p>
    <w:p>
      <w:pPr>
        <w:pStyle w:val="5"/>
        <w:ind w:left="5250"/>
      </w:pPr>
    </w:p>
    <w:p>
      <w:pPr>
        <w:pStyle w:val="5"/>
        <w:ind w:left="424"/>
      </w:pPr>
    </w:p>
    <w:p>
      <w:pPr>
        <w:pStyle w:val="4"/>
        <w:spacing w:before="1" w:line="480" w:lineRule="exact"/>
        <w:ind w:left="0"/>
        <w:rPr>
          <w:rFonts w:hint="eastAsia" w:cstheme="majorEastAsia"/>
          <w:snapToGrid w:val="0"/>
          <w:color w:val="000000"/>
          <w:kern w:val="0"/>
          <w:lang w:eastAsia="zh-CN"/>
        </w:rPr>
      </w:pPr>
      <w:r>
        <w:rPr>
          <w:spacing w:val="4"/>
          <w:lang w:eastAsia="zh-CN"/>
        </w:rPr>
        <w:t>致</w:t>
      </w:r>
      <w:r>
        <w:rPr>
          <w:spacing w:val="-17"/>
          <w:lang w:eastAsia="zh-CN"/>
        </w:rPr>
        <w:t>：</w:t>
      </w:r>
      <w:r>
        <w:rPr>
          <w:rFonts w:hint="eastAsia" w:cstheme="majorEastAsia"/>
          <w:snapToGrid w:val="0"/>
          <w:color w:val="000000"/>
          <w:kern w:val="0"/>
          <w:lang w:eastAsia="zh-CN"/>
        </w:rPr>
        <w:t xml:space="preserve">成都国万科技服务有限公司  </w:t>
      </w:r>
    </w:p>
    <w:p>
      <w:pPr>
        <w:spacing w:line="480" w:lineRule="exact"/>
        <w:rPr>
          <w:rFonts w:hint="eastAsia" w:ascii="宋体" w:hAnsi="宋体" w:eastAsia="宋体"/>
        </w:rPr>
      </w:pPr>
    </w:p>
    <w:p>
      <w:pPr>
        <w:spacing w:line="480" w:lineRule="exact"/>
        <w:rPr>
          <w:rFonts w:hint="eastAsia" w:ascii="宋体" w:hAnsi="宋体" w:eastAsia="宋体"/>
        </w:rPr>
        <w:sectPr>
          <w:footerReference r:id="rId7" w:type="default"/>
          <w:pgSz w:w="11906" w:h="16839"/>
          <w:pgMar w:top="1440" w:right="1800" w:bottom="1440" w:left="1800" w:header="0" w:footer="1189" w:gutter="0"/>
          <w:cols w:equalWidth="0" w:num="1">
            <w:col w:w="8335"/>
          </w:cols>
        </w:sectPr>
      </w:pPr>
    </w:p>
    <w:p>
      <w:pPr>
        <w:pStyle w:val="4"/>
        <w:widowControl/>
        <w:kinsoku w:val="0"/>
        <w:autoSpaceDE w:val="0"/>
        <w:autoSpaceDN w:val="0"/>
        <w:adjustRightInd w:val="0"/>
        <w:snapToGrid w:val="0"/>
        <w:spacing w:line="480" w:lineRule="exact"/>
        <w:ind w:left="501"/>
        <w:textAlignment w:val="baseline"/>
        <w:rPr>
          <w:rFonts w:hint="eastAsia" w:cstheme="majorEastAsia"/>
          <w:snapToGrid w:val="0"/>
          <w:color w:val="000000"/>
          <w:kern w:val="0"/>
          <w:lang w:eastAsia="zh-CN"/>
        </w:rPr>
      </w:pPr>
      <w:r>
        <w:rPr>
          <w:rFonts w:hint="eastAsia" w:cstheme="majorEastAsia"/>
          <w:snapToGrid w:val="0"/>
          <w:color w:val="000000"/>
          <w:kern w:val="0"/>
          <w:lang w:eastAsia="zh-CN"/>
        </w:rPr>
        <w:t>根据贵方询价文件，我方同意如下：</w:t>
      </w:r>
    </w:p>
    <w:p>
      <w:pPr>
        <w:pStyle w:val="4"/>
        <w:widowControl/>
        <w:kinsoku w:val="0"/>
        <w:autoSpaceDE w:val="0"/>
        <w:autoSpaceDN w:val="0"/>
        <w:adjustRightInd w:val="0"/>
        <w:snapToGrid w:val="0"/>
        <w:spacing w:line="480" w:lineRule="exact"/>
        <w:ind w:firstLine="480" w:firstLineChars="200"/>
        <w:textAlignment w:val="baseline"/>
        <w:rPr>
          <w:rFonts w:hint="eastAsia" w:cstheme="majorEastAsia"/>
          <w:snapToGrid w:val="0"/>
          <w:color w:val="000000"/>
          <w:kern w:val="0"/>
          <w:lang w:eastAsia="zh-CN"/>
        </w:rPr>
      </w:pPr>
      <w:r>
        <w:rPr>
          <w:rFonts w:hint="eastAsia" w:cstheme="majorEastAsia"/>
          <w:snapToGrid w:val="0"/>
          <w:color w:val="000000"/>
          <w:kern w:val="0"/>
          <w:lang w:eastAsia="zh-CN"/>
        </w:rPr>
        <w:t>1.按照询价要求：</w:t>
      </w:r>
    </w:p>
    <w:p>
      <w:pPr>
        <w:pStyle w:val="5"/>
        <w:widowControl/>
        <w:kinsoku w:val="0"/>
        <w:autoSpaceDE w:val="0"/>
        <w:autoSpaceDN w:val="0"/>
        <w:adjustRightInd w:val="0"/>
        <w:snapToGrid w:val="0"/>
        <w:spacing w:line="480" w:lineRule="exact"/>
        <w:ind w:firstLine="480" w:firstLineChars="200"/>
        <w:textAlignment w:val="baseline"/>
        <w:rPr>
          <w:rFonts w:cstheme="majorEastAsia"/>
          <w:snapToGrid w:val="0"/>
          <w:color w:val="000000"/>
          <w:kern w:val="0"/>
          <w:szCs w:val="24"/>
        </w:rPr>
      </w:pPr>
      <w:r>
        <w:rPr>
          <w:rFonts w:cstheme="majorEastAsia"/>
          <w:snapToGrid w:val="0"/>
          <w:color w:val="000000"/>
          <w:kern w:val="0"/>
          <w:szCs w:val="24"/>
        </w:rPr>
        <w:t>含增值税报价：人民币</w:t>
      </w:r>
      <w:r>
        <w:rPr>
          <w:rFonts w:cstheme="majorEastAsia"/>
          <w:snapToGrid w:val="0"/>
          <w:color w:val="000000"/>
          <w:kern w:val="0"/>
          <w:szCs w:val="24"/>
          <w:u w:val="single"/>
        </w:rPr>
        <w:t xml:space="preserve">          </w:t>
      </w:r>
      <w:r>
        <w:rPr>
          <w:rFonts w:cs="宋体"/>
          <w:szCs w:val="24"/>
        </w:rPr>
        <w:t>元，</w:t>
      </w:r>
      <w:r>
        <w:rPr>
          <w:rFonts w:cstheme="majorEastAsia"/>
          <w:snapToGrid w:val="0"/>
          <w:color w:val="000000"/>
          <w:kern w:val="0"/>
          <w:szCs w:val="24"/>
        </w:rPr>
        <w:t>大写人民币</w:t>
      </w:r>
      <w:r>
        <w:rPr>
          <w:rFonts w:cstheme="majorEastAsia"/>
          <w:snapToGrid w:val="0"/>
          <w:color w:val="000000"/>
          <w:kern w:val="0"/>
          <w:szCs w:val="24"/>
          <w:u w:val="single"/>
        </w:rPr>
        <w:t xml:space="preserve">          </w:t>
      </w:r>
      <w:r>
        <w:rPr>
          <w:rFonts w:cstheme="majorEastAsia"/>
          <w:snapToGrid w:val="0"/>
          <w:color w:val="000000"/>
          <w:kern w:val="0"/>
          <w:szCs w:val="24"/>
        </w:rPr>
        <w:t>，增值税率</w:t>
      </w:r>
      <w:r>
        <w:rPr>
          <w:rFonts w:cstheme="majorEastAsia"/>
          <w:snapToGrid w:val="0"/>
          <w:color w:val="000000"/>
          <w:kern w:val="0"/>
          <w:szCs w:val="24"/>
          <w:u w:val="single"/>
        </w:rPr>
        <w:t xml:space="preserve"> 6 %，</w:t>
      </w:r>
      <w:r>
        <w:rPr>
          <w:rFonts w:cstheme="majorEastAsia"/>
          <w:snapToGrid w:val="0"/>
          <w:color w:val="000000"/>
          <w:kern w:val="0"/>
          <w:szCs w:val="24"/>
        </w:rPr>
        <w:t>不含税总价人民币</w:t>
      </w:r>
      <w:r>
        <w:rPr>
          <w:rFonts w:cstheme="majorEastAsia"/>
          <w:snapToGrid w:val="0"/>
          <w:color w:val="000000"/>
          <w:kern w:val="0"/>
          <w:szCs w:val="24"/>
          <w:u w:val="single"/>
        </w:rPr>
        <w:t xml:space="preserve">         </w:t>
      </w:r>
      <w:r>
        <w:rPr>
          <w:rFonts w:cstheme="majorEastAsia"/>
          <w:snapToGrid w:val="0"/>
          <w:color w:val="000000"/>
          <w:kern w:val="0"/>
          <w:szCs w:val="24"/>
        </w:rPr>
        <w:t>元，大写人民币</w:t>
      </w:r>
      <w:r>
        <w:rPr>
          <w:rFonts w:cstheme="majorEastAsia"/>
          <w:snapToGrid w:val="0"/>
          <w:color w:val="000000"/>
          <w:kern w:val="0"/>
          <w:szCs w:val="24"/>
          <w:u w:val="single"/>
        </w:rPr>
        <w:t xml:space="preserve">              </w:t>
      </w:r>
      <w:r>
        <w:rPr>
          <w:rFonts w:cstheme="majorEastAsia"/>
          <w:snapToGrid w:val="0"/>
          <w:color w:val="000000"/>
          <w:kern w:val="0"/>
          <w:szCs w:val="24"/>
        </w:rPr>
        <w:t>。本价格包括一切与本合同行相关的费用等。</w:t>
      </w:r>
    </w:p>
    <w:p>
      <w:pPr>
        <w:widowControl/>
        <w:kinsoku w:val="0"/>
        <w:autoSpaceDE w:val="0"/>
        <w:autoSpaceDN w:val="0"/>
        <w:adjustRightInd w:val="0"/>
        <w:snapToGrid w:val="0"/>
        <w:spacing w:line="480" w:lineRule="exact"/>
        <w:ind w:firstLine="480" w:firstLineChars="200"/>
        <w:textAlignment w:val="baseline"/>
        <w:rPr>
          <w:rFonts w:hint="eastAsia"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2.一旦我方成交，我方将根据询价文件的规定严格履行合同，保证于承诺的时间内完成项目全部内容，包括与此相关的服务，并交付甲方验收、使用。</w:t>
      </w:r>
    </w:p>
    <w:p>
      <w:pPr>
        <w:widowControl/>
        <w:kinsoku w:val="0"/>
        <w:autoSpaceDE w:val="0"/>
        <w:autoSpaceDN w:val="0"/>
        <w:adjustRightInd w:val="0"/>
        <w:snapToGrid w:val="0"/>
        <w:spacing w:line="480" w:lineRule="exact"/>
        <w:ind w:firstLine="480" w:firstLineChars="200"/>
        <w:textAlignment w:val="baseline"/>
        <w:rPr>
          <w:rFonts w:hint="eastAsia" w:ascii="宋体" w:hAnsi="宋体" w:eastAsia="宋体" w:cstheme="majorEastAsia"/>
          <w:sz w:val="24"/>
          <w:szCs w:val="24"/>
        </w:rPr>
      </w:pPr>
      <w:r>
        <w:rPr>
          <w:rFonts w:hint="eastAsia" w:ascii="宋体" w:hAnsi="宋体" w:eastAsia="宋体" w:cstheme="majorEastAsia"/>
          <w:sz w:val="24"/>
          <w:szCs w:val="24"/>
        </w:rPr>
        <w:t>3.我方决不提供虚假材料谋取成交、决不采取不正当手段诋毁、排挤其他承 包人、决不与甲方、其它承包人恶意串通，如有违反，无条件接受贵方及相关管理部门的处罚。</w:t>
      </w:r>
    </w:p>
    <w:p>
      <w:pPr>
        <w:pStyle w:val="4"/>
        <w:spacing w:before="183" w:line="480" w:lineRule="exact"/>
        <w:ind w:left="500"/>
        <w:rPr>
          <w:rFonts w:hint="eastAsia"/>
          <w:lang w:eastAsia="zh-CN"/>
        </w:rPr>
      </w:pPr>
      <w:r>
        <w:rPr>
          <w:spacing w:val="-2"/>
          <w:lang w:eastAsia="zh-CN"/>
        </w:rPr>
        <w:t>4．如我方成交：</w:t>
      </w:r>
    </w:p>
    <w:p>
      <w:pPr>
        <w:pStyle w:val="4"/>
        <w:spacing w:before="182" w:line="480" w:lineRule="exact"/>
        <w:ind w:right="11"/>
        <w:jc w:val="right"/>
        <w:rPr>
          <w:rFonts w:hint="eastAsia"/>
          <w:lang w:eastAsia="zh-CN"/>
        </w:rPr>
      </w:pPr>
      <w:r>
        <w:rPr>
          <w:spacing w:val="-4"/>
          <w:position w:val="17"/>
          <w:lang w:eastAsia="zh-CN"/>
        </w:rPr>
        <w:t>(l）我方承诺在收到成交通知书后，在成交通知书规定的期限</w:t>
      </w:r>
      <w:r>
        <w:rPr>
          <w:spacing w:val="-5"/>
          <w:position w:val="17"/>
          <w:lang w:eastAsia="zh-CN"/>
        </w:rPr>
        <w:t>内，与你方按</w:t>
      </w:r>
    </w:p>
    <w:p>
      <w:pPr>
        <w:pStyle w:val="4"/>
        <w:spacing w:before="1" w:line="480" w:lineRule="exact"/>
        <w:ind w:left="28"/>
        <w:rPr>
          <w:rFonts w:hint="eastAsia"/>
          <w:lang w:eastAsia="zh-CN"/>
        </w:rPr>
      </w:pPr>
      <w:r>
        <w:rPr>
          <w:spacing w:val="-1"/>
          <w:lang w:eastAsia="zh-CN"/>
        </w:rPr>
        <w:t>照询价文件和我方的</w:t>
      </w:r>
      <w:r>
        <w:rPr>
          <w:rFonts w:hint="eastAsia"/>
          <w:spacing w:val="-1"/>
          <w:lang w:eastAsia="zh-CN"/>
        </w:rPr>
        <w:t>询价申请文件</w:t>
      </w:r>
      <w:r>
        <w:rPr>
          <w:spacing w:val="-1"/>
          <w:lang w:eastAsia="zh-CN"/>
        </w:rPr>
        <w:t>签订合同。</w:t>
      </w:r>
    </w:p>
    <w:p>
      <w:pPr>
        <w:pStyle w:val="4"/>
        <w:spacing w:before="185" w:line="480" w:lineRule="exact"/>
        <w:ind w:left="543"/>
        <w:rPr>
          <w:rFonts w:hint="eastAsia"/>
          <w:lang w:eastAsia="zh-CN"/>
        </w:rPr>
      </w:pPr>
      <w:r>
        <w:rPr>
          <w:spacing w:val="-2"/>
          <w:lang w:eastAsia="zh-CN"/>
        </w:rPr>
        <w:t>(2）我方承诺按照询价文件规定向你方递交履约</w:t>
      </w:r>
      <w:r>
        <w:rPr>
          <w:spacing w:val="-3"/>
          <w:lang w:eastAsia="zh-CN"/>
        </w:rPr>
        <w:t>担保</w:t>
      </w:r>
      <w:r>
        <w:rPr>
          <w:rFonts w:hint="eastAsia"/>
          <w:spacing w:val="-3"/>
          <w:lang w:eastAsia="zh-CN"/>
        </w:rPr>
        <w:t>（若有）</w:t>
      </w:r>
      <w:r>
        <w:rPr>
          <w:spacing w:val="-3"/>
          <w:lang w:eastAsia="zh-CN"/>
        </w:rPr>
        <w:t>。</w:t>
      </w:r>
    </w:p>
    <w:p>
      <w:pPr>
        <w:pStyle w:val="4"/>
        <w:spacing w:before="185" w:line="480" w:lineRule="exact"/>
        <w:ind w:left="543"/>
        <w:rPr>
          <w:rFonts w:hint="eastAsia"/>
          <w:lang w:eastAsia="zh-CN"/>
        </w:rPr>
      </w:pPr>
      <w:r>
        <w:rPr>
          <w:spacing w:val="-2"/>
          <w:lang w:eastAsia="zh-CN"/>
        </w:rPr>
        <w:t>(3）我方承诺在合同约定的期限内完成并移交全部合同项目。</w:t>
      </w:r>
    </w:p>
    <w:p>
      <w:pPr>
        <w:pStyle w:val="4"/>
        <w:spacing w:before="183" w:line="480" w:lineRule="exact"/>
        <w:ind w:left="505"/>
        <w:rPr>
          <w:rFonts w:hint="eastAsia"/>
          <w:lang w:eastAsia="zh-CN"/>
        </w:rPr>
      </w:pPr>
      <w:r>
        <w:rPr>
          <w:spacing w:val="-2"/>
          <w:lang w:eastAsia="zh-CN"/>
        </w:rPr>
        <w:t>5.其他补充说明：</w:t>
      </w:r>
    </w:p>
    <w:p>
      <w:pPr>
        <w:pStyle w:val="4"/>
        <w:spacing w:before="185" w:line="480" w:lineRule="exact"/>
        <w:ind w:left="543"/>
        <w:rPr>
          <w:rFonts w:hint="eastAsia"/>
          <w:spacing w:val="-2"/>
          <w:lang w:eastAsia="zh-CN"/>
        </w:rPr>
      </w:pPr>
      <w:r>
        <w:rPr>
          <w:rFonts w:hint="eastAsia"/>
          <w:spacing w:val="-2"/>
          <w:lang w:eastAsia="zh-CN"/>
        </w:rPr>
        <w:t>（1）</w:t>
      </w:r>
      <w:r>
        <w:rPr>
          <w:spacing w:val="-2"/>
          <w:lang w:eastAsia="zh-CN"/>
        </w:rPr>
        <w:t xml:space="preserve"> 我方理解，贵方不一定接受最低价的响应或可能接受其他任何响应；同时也理解，贵方不负担我单位的任何响应费用。</w:t>
      </w:r>
    </w:p>
    <w:p>
      <w:pPr>
        <w:pStyle w:val="4"/>
        <w:spacing w:before="185" w:line="480" w:lineRule="exact"/>
        <w:ind w:left="543"/>
        <w:rPr>
          <w:rFonts w:hint="eastAsia"/>
          <w:spacing w:val="-2"/>
          <w:lang w:eastAsia="zh-CN"/>
        </w:rPr>
      </w:pPr>
      <w:r>
        <w:rPr>
          <w:rFonts w:hint="eastAsia"/>
          <w:spacing w:val="-2"/>
          <w:lang w:eastAsia="zh-CN"/>
        </w:rPr>
        <w:t>（2）</w:t>
      </w:r>
      <w:r>
        <w:rPr>
          <w:spacing w:val="-2"/>
          <w:lang w:eastAsia="zh-CN"/>
        </w:rPr>
        <w:t>我方承诺完全响应询价文件要求，并按约定完成相关工作。</w:t>
      </w:r>
    </w:p>
    <w:sdt>
      <w:sdtPr>
        <w:id w:val="3"/>
        <w:docPartObj>
          <w:docPartGallery w:val="Table of Contents"/>
          <w:docPartUnique/>
        </w:docPartObj>
      </w:sdtPr>
      <w:sdtContent>
        <w:p>
          <w:pPr>
            <w:pStyle w:val="4"/>
            <w:spacing w:before="182" w:line="480" w:lineRule="exact"/>
            <w:ind w:left="501"/>
            <w:rPr>
              <w:rFonts w:hint="eastAsia"/>
            </w:rPr>
          </w:pPr>
        </w:p>
        <w:p>
          <w:pPr>
            <w:pStyle w:val="4"/>
            <w:spacing w:before="182" w:line="480" w:lineRule="exact"/>
            <w:ind w:left="501"/>
            <w:rPr>
              <w:rFonts w:hint="eastAsia"/>
              <w:lang w:eastAsia="zh-CN"/>
            </w:rPr>
          </w:pPr>
          <w:r>
            <w:rPr>
              <w:spacing w:val="-6"/>
              <w:lang w:eastAsia="zh-CN"/>
            </w:rPr>
            <w:t>地</w:t>
          </w:r>
          <w:r>
            <w:rPr>
              <w:spacing w:val="4"/>
              <w:lang w:eastAsia="zh-CN"/>
            </w:rPr>
            <w:t xml:space="preserve">   </w:t>
          </w:r>
          <w:r>
            <w:rPr>
              <w:spacing w:val="-6"/>
              <w:lang w:eastAsia="zh-CN"/>
            </w:rPr>
            <w:t>址：</w:t>
          </w:r>
          <w:r>
            <w:rPr>
              <w:u w:val="single"/>
              <w:lang w:eastAsia="zh-CN"/>
            </w:rPr>
            <w:t xml:space="preserve">                        </w:t>
          </w:r>
        </w:p>
        <w:p>
          <w:pPr>
            <w:pStyle w:val="4"/>
            <w:spacing w:before="172" w:line="480" w:lineRule="exact"/>
            <w:ind w:left="529"/>
            <w:rPr>
              <w:rFonts w:hint="eastAsia"/>
              <w:lang w:eastAsia="zh-CN"/>
            </w:rPr>
          </w:pPr>
          <w:r>
            <w:rPr>
              <w:spacing w:val="-12"/>
              <w:lang w:eastAsia="zh-CN"/>
            </w:rPr>
            <w:t>电</w:t>
          </w:r>
          <w:r>
            <w:rPr>
              <w:spacing w:val="3"/>
              <w:lang w:eastAsia="zh-CN"/>
            </w:rPr>
            <w:t xml:space="preserve">   </w:t>
          </w:r>
          <w:r>
            <w:rPr>
              <w:spacing w:val="-12"/>
              <w:lang w:eastAsia="zh-CN"/>
            </w:rPr>
            <w:t>话：</w:t>
          </w:r>
          <w:r>
            <w:rPr>
              <w:u w:val="single"/>
              <w:lang w:eastAsia="zh-CN"/>
            </w:rPr>
            <w:t xml:space="preserve">                        </w:t>
          </w:r>
        </w:p>
        <w:p>
          <w:pPr>
            <w:pStyle w:val="4"/>
            <w:spacing w:before="179" w:line="480" w:lineRule="exact"/>
            <w:ind w:left="499"/>
            <w:rPr>
              <w:rFonts w:hint="eastAsia"/>
              <w:lang w:eastAsia="zh-CN"/>
            </w:rPr>
          </w:pPr>
          <w:r>
            <w:rPr>
              <w:spacing w:val="-6"/>
              <w:lang w:eastAsia="zh-CN"/>
            </w:rPr>
            <w:t>传</w:t>
          </w:r>
          <w:r>
            <w:rPr>
              <w:spacing w:val="4"/>
              <w:lang w:eastAsia="zh-CN"/>
            </w:rPr>
            <w:t xml:space="preserve">   </w:t>
          </w:r>
          <w:r>
            <w:rPr>
              <w:spacing w:val="-6"/>
              <w:lang w:eastAsia="zh-CN"/>
            </w:rPr>
            <w:t>真：</w:t>
          </w:r>
          <w:r>
            <w:rPr>
              <w:spacing w:val="1"/>
              <w:u w:val="single"/>
              <w:lang w:eastAsia="zh-CN"/>
            </w:rPr>
            <w:t xml:space="preserve">                    </w:t>
          </w:r>
          <w:r>
            <w:rPr>
              <w:u w:val="single"/>
              <w:lang w:eastAsia="zh-CN"/>
            </w:rPr>
            <w:t xml:space="preserve">   </w:t>
          </w:r>
        </w:p>
        <w:p>
          <w:pPr>
            <w:pStyle w:val="4"/>
            <w:spacing w:before="183" w:line="480" w:lineRule="exact"/>
            <w:ind w:left="513"/>
            <w:rPr>
              <w:rFonts w:hint="eastAsia"/>
              <w:lang w:eastAsia="zh-CN"/>
            </w:rPr>
          </w:pPr>
          <w:r>
            <w:rPr>
              <w:rFonts w:hint="eastAsia"/>
              <w:spacing w:val="1"/>
              <w:lang w:eastAsia="zh-CN"/>
            </w:rPr>
            <w:t>询价申请人</w:t>
          </w:r>
          <w:r>
            <w:rPr>
              <w:spacing w:val="1"/>
              <w:lang w:eastAsia="zh-CN"/>
            </w:rPr>
            <w:t>名称</w:t>
          </w:r>
          <w:r>
            <w:rPr>
              <w:spacing w:val="-9"/>
              <w:lang w:eastAsia="zh-CN"/>
            </w:rPr>
            <w:t>：</w:t>
          </w:r>
          <w:r>
            <w:rPr>
              <w:u w:val="single"/>
              <w:lang w:eastAsia="zh-CN"/>
            </w:rPr>
            <w:t xml:space="preserve">                              </w:t>
          </w:r>
          <w:r>
            <w:rPr>
              <w:spacing w:val="18"/>
              <w:lang w:eastAsia="zh-CN"/>
            </w:rPr>
            <w:t xml:space="preserve"> </w:t>
          </w:r>
          <w:r>
            <w:rPr>
              <w:spacing w:val="-9"/>
              <w:lang w:eastAsia="zh-CN"/>
            </w:rPr>
            <w:t>（</w:t>
          </w:r>
          <w:r>
            <w:rPr>
              <w:spacing w:val="1"/>
              <w:lang w:eastAsia="zh-CN"/>
            </w:rPr>
            <w:t>盖单位章</w:t>
          </w:r>
          <w:r>
            <w:rPr>
              <w:spacing w:val="-9"/>
              <w:lang w:eastAsia="zh-CN"/>
            </w:rPr>
            <w:t>）</w:t>
          </w:r>
        </w:p>
        <w:p>
          <w:pPr>
            <w:pStyle w:val="4"/>
            <w:spacing w:before="185" w:line="480" w:lineRule="exact"/>
            <w:ind w:left="502"/>
            <w:rPr>
              <w:rFonts w:hint="eastAsia"/>
              <w:lang w:eastAsia="zh-CN"/>
            </w:rPr>
          </w:pPr>
          <w:r>
            <w:rPr>
              <w:spacing w:val="-1"/>
              <w:lang w:eastAsia="zh-CN"/>
            </w:rPr>
            <w:t>法定代表人或其委托代理人（签字</w:t>
          </w:r>
          <w:r>
            <w:rPr>
              <w:spacing w:val="2"/>
              <w:lang w:eastAsia="zh-CN"/>
            </w:rPr>
            <w:t>）：</w:t>
          </w:r>
          <w:r>
            <w:rPr>
              <w:lang w:eastAsia="zh-CN"/>
            </w:rPr>
            <w:t xml:space="preserve"> </w:t>
          </w:r>
          <w:r>
            <w:rPr>
              <w:spacing w:val="1"/>
              <w:u w:val="single"/>
              <w:lang w:eastAsia="zh-CN"/>
            </w:rPr>
            <w:t xml:space="preserve">       </w:t>
          </w:r>
          <w:r>
            <w:rPr>
              <w:rFonts w:hint="eastAsia"/>
              <w:spacing w:val="1"/>
              <w:u w:val="single"/>
              <w:lang w:eastAsia="zh-CN"/>
            </w:rPr>
            <w:t xml:space="preserve">      </w:t>
          </w:r>
          <w:r>
            <w:rPr>
              <w:spacing w:val="1"/>
              <w:u w:val="single"/>
              <w:lang w:eastAsia="zh-CN"/>
            </w:rPr>
            <w:t xml:space="preserve">   </w:t>
          </w:r>
        </w:p>
      </w:sdtContent>
    </w:sdt>
    <w:p>
      <w:pPr>
        <w:pStyle w:val="4"/>
        <w:spacing w:before="183" w:line="480" w:lineRule="exact"/>
        <w:ind w:left="542"/>
        <w:rPr>
          <w:rFonts w:hint="eastAsia"/>
          <w:lang w:eastAsia="zh-CN"/>
        </w:rPr>
      </w:pPr>
      <w:r>
        <w:rPr>
          <w:spacing w:val="-15"/>
          <w:lang w:eastAsia="zh-CN"/>
        </w:rPr>
        <w:t>日</w:t>
      </w:r>
      <w:r>
        <w:rPr>
          <w:spacing w:val="6"/>
          <w:lang w:eastAsia="zh-CN"/>
        </w:rPr>
        <w:t xml:space="preserve">  </w:t>
      </w:r>
      <w:r>
        <w:rPr>
          <w:spacing w:val="-15"/>
          <w:lang w:eastAsia="zh-CN"/>
        </w:rPr>
        <w:t>期：</w:t>
      </w:r>
      <w:r>
        <w:rPr>
          <w:rFonts w:hint="eastAsia"/>
          <w:spacing w:val="-15"/>
          <w:lang w:eastAsia="zh-CN"/>
        </w:rPr>
        <w:t xml:space="preserve">    </w:t>
      </w:r>
      <w:r>
        <w:rPr>
          <w:spacing w:val="6"/>
          <w:lang w:eastAsia="zh-CN"/>
        </w:rPr>
        <w:t xml:space="preserve">年   </w:t>
      </w:r>
      <w:r>
        <w:rPr>
          <w:rFonts w:hint="eastAsia"/>
          <w:spacing w:val="6"/>
          <w:lang w:eastAsia="zh-CN"/>
        </w:rPr>
        <w:t xml:space="preserve"> </w:t>
      </w:r>
      <w:r>
        <w:rPr>
          <w:spacing w:val="6"/>
          <w:lang w:eastAsia="zh-CN"/>
        </w:rPr>
        <w:t xml:space="preserve"> 月 </w:t>
      </w:r>
      <w:r>
        <w:rPr>
          <w:rFonts w:hint="eastAsia"/>
          <w:spacing w:val="6"/>
          <w:lang w:eastAsia="zh-CN"/>
        </w:rPr>
        <w:t xml:space="preserve"> </w:t>
      </w:r>
      <w:r>
        <w:rPr>
          <w:spacing w:val="6"/>
          <w:lang w:eastAsia="zh-CN"/>
        </w:rPr>
        <w:t xml:space="preserve">  日</w:t>
      </w:r>
    </w:p>
    <w:p>
      <w:pPr>
        <w:pStyle w:val="4"/>
        <w:spacing w:before="182" w:line="480" w:lineRule="exact"/>
        <w:ind w:right="11"/>
        <w:jc w:val="left"/>
        <w:rPr>
          <w:rFonts w:hint="eastAsia"/>
          <w:spacing w:val="-4"/>
          <w:position w:val="17"/>
          <w:lang w:eastAsia="zh-CN"/>
        </w:rPr>
      </w:pPr>
      <w:r>
        <w:rPr>
          <w:rFonts w:hint="eastAsia"/>
          <w:spacing w:val="-4"/>
          <w:position w:val="17"/>
          <w:lang w:eastAsia="zh-CN"/>
        </w:rPr>
        <w:t xml:space="preserve">    </w:t>
      </w:r>
    </w:p>
    <w:p>
      <w:pPr>
        <w:pStyle w:val="4"/>
        <w:spacing w:before="182" w:line="480" w:lineRule="exact"/>
        <w:ind w:right="11" w:firstLine="464" w:firstLineChars="200"/>
        <w:jc w:val="left"/>
        <w:rPr>
          <w:rFonts w:hint="eastAsia"/>
          <w:spacing w:val="-4"/>
          <w:position w:val="17"/>
          <w:lang w:eastAsia="zh-CN"/>
        </w:rPr>
        <w:sectPr>
          <w:type w:val="continuous"/>
          <w:pgSz w:w="11906" w:h="16839"/>
          <w:pgMar w:top="1440" w:right="1800" w:bottom="1440" w:left="1800" w:header="0" w:footer="1189" w:gutter="0"/>
          <w:cols w:equalWidth="0" w:num="1">
            <w:col w:w="8335"/>
          </w:cols>
        </w:sectPr>
      </w:pPr>
      <w:r>
        <w:rPr>
          <w:spacing w:val="-4"/>
          <w:position w:val="17"/>
          <w:lang w:eastAsia="zh-CN"/>
        </w:rPr>
        <w:t>注：</w:t>
      </w:r>
      <w:r>
        <w:rPr>
          <w:rFonts w:hint="eastAsia"/>
          <w:spacing w:val="-4"/>
          <w:position w:val="17"/>
          <w:lang w:eastAsia="zh-CN"/>
        </w:rPr>
        <w:t>询价申请人</w:t>
      </w:r>
      <w:r>
        <w:rPr>
          <w:spacing w:val="-4"/>
          <w:position w:val="17"/>
          <w:lang w:eastAsia="zh-CN"/>
        </w:rPr>
        <w:t>提供的</w:t>
      </w:r>
      <w:r>
        <w:rPr>
          <w:rFonts w:hint="eastAsia"/>
          <w:spacing w:val="-4"/>
          <w:position w:val="17"/>
          <w:lang w:eastAsia="zh-CN"/>
        </w:rPr>
        <w:t>询价申请文件</w:t>
      </w:r>
      <w:r>
        <w:rPr>
          <w:spacing w:val="-4"/>
          <w:position w:val="17"/>
          <w:lang w:eastAsia="zh-CN"/>
        </w:rPr>
        <w:t>相应内容和格式应符合上述要求，否则其</w:t>
      </w:r>
      <w:r>
        <w:rPr>
          <w:rFonts w:hint="eastAsia"/>
          <w:spacing w:val="-4"/>
          <w:position w:val="17"/>
          <w:lang w:eastAsia="zh-CN"/>
        </w:rPr>
        <w:t>询价申请文件</w:t>
      </w:r>
      <w:r>
        <w:rPr>
          <w:spacing w:val="-4"/>
          <w:position w:val="17"/>
          <w:lang w:eastAsia="zh-CN"/>
        </w:rPr>
        <w:t>作否决处理。</w:t>
      </w:r>
    </w:p>
    <w:p>
      <w:pPr>
        <w:spacing w:line="265" w:lineRule="auto"/>
        <w:jc w:val="center"/>
        <w:rPr>
          <w:rFonts w:hint="eastAsia" w:ascii="宋体" w:hAnsi="宋体" w:eastAsia="宋体" w:cstheme="majorEastAsia"/>
          <w:b/>
          <w:bCs/>
          <w:snapToGrid w:val="0"/>
          <w:color w:val="000000"/>
          <w:kern w:val="0"/>
          <w:sz w:val="36"/>
          <w:szCs w:val="36"/>
          <w:highlight w:val="none"/>
        </w:rPr>
      </w:pPr>
      <w:r>
        <w:rPr>
          <w:rFonts w:hint="eastAsia" w:ascii="宋体" w:hAnsi="宋体" w:eastAsia="宋体" w:cstheme="majorEastAsia"/>
          <w:b/>
          <w:bCs/>
          <w:snapToGrid w:val="0"/>
          <w:color w:val="000000"/>
          <w:kern w:val="0"/>
          <w:sz w:val="36"/>
          <w:szCs w:val="36"/>
          <w:highlight w:val="none"/>
        </w:rPr>
        <w:t>二、报价表</w:t>
      </w:r>
    </w:p>
    <w:p>
      <w:pPr>
        <w:spacing w:line="520" w:lineRule="exact"/>
        <w:ind w:firstLine="480" w:firstLineChars="200"/>
        <w:rPr>
          <w:rFonts w:hint="eastAsia" w:ascii="宋体" w:hAnsi="宋体" w:eastAsia="宋体" w:cs="宋体"/>
          <w:sz w:val="24"/>
          <w:szCs w:val="24"/>
        </w:rPr>
      </w:pPr>
    </w:p>
    <w:tbl>
      <w:tblPr>
        <w:tblStyle w:val="17"/>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1"/>
        <w:gridCol w:w="860"/>
        <w:gridCol w:w="877"/>
        <w:gridCol w:w="1838"/>
        <w:gridCol w:w="123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2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序号</w:t>
            </w:r>
          </w:p>
        </w:tc>
        <w:tc>
          <w:tcPr>
            <w:tcW w:w="1221"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服务</w:t>
            </w:r>
          </w:p>
          <w:p>
            <w:pPr>
              <w:pStyle w:val="34"/>
              <w:spacing w:line="560" w:lineRule="exact"/>
              <w:rPr>
                <w:rFonts w:hint="eastAsia" w:ascii="宋体" w:hAnsi="宋体" w:eastAsia="宋体" w:cs="宋体"/>
              </w:rPr>
            </w:pPr>
            <w:r>
              <w:rPr>
                <w:rFonts w:hint="eastAsia" w:ascii="宋体" w:hAnsi="宋体" w:eastAsia="宋体" w:cs="宋体"/>
              </w:rPr>
              <w:t>内容</w:t>
            </w:r>
          </w:p>
        </w:tc>
        <w:tc>
          <w:tcPr>
            <w:tcW w:w="86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单位</w:t>
            </w:r>
          </w:p>
        </w:tc>
        <w:tc>
          <w:tcPr>
            <w:tcW w:w="877"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数量</w:t>
            </w:r>
          </w:p>
        </w:tc>
        <w:tc>
          <w:tcPr>
            <w:tcW w:w="1838"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单价（元）</w:t>
            </w:r>
          </w:p>
        </w:tc>
        <w:tc>
          <w:tcPr>
            <w:tcW w:w="1235"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金额合计（元）</w:t>
            </w:r>
          </w:p>
        </w:tc>
        <w:tc>
          <w:tcPr>
            <w:tcW w:w="1805"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2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1</w:t>
            </w:r>
          </w:p>
        </w:tc>
        <w:tc>
          <w:tcPr>
            <w:tcW w:w="1221"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数字大屏软件开发开发</w:t>
            </w:r>
          </w:p>
        </w:tc>
        <w:tc>
          <w:tcPr>
            <w:tcW w:w="86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项</w:t>
            </w:r>
          </w:p>
        </w:tc>
        <w:tc>
          <w:tcPr>
            <w:tcW w:w="877"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1</w:t>
            </w:r>
          </w:p>
        </w:tc>
        <w:tc>
          <w:tcPr>
            <w:tcW w:w="1838" w:type="dxa"/>
            <w:shd w:val="clear" w:color="auto" w:fill="auto"/>
            <w:vAlign w:val="center"/>
          </w:tcPr>
          <w:p>
            <w:pPr>
              <w:pStyle w:val="34"/>
              <w:spacing w:line="560" w:lineRule="exact"/>
              <w:rPr>
                <w:rFonts w:hint="eastAsia" w:ascii="宋体" w:hAnsi="宋体" w:eastAsia="宋体" w:cs="宋体"/>
              </w:rPr>
            </w:pPr>
          </w:p>
        </w:tc>
        <w:tc>
          <w:tcPr>
            <w:tcW w:w="1235" w:type="dxa"/>
            <w:shd w:val="clear" w:color="auto" w:fill="auto"/>
            <w:vAlign w:val="center"/>
          </w:tcPr>
          <w:p>
            <w:pPr>
              <w:pStyle w:val="34"/>
              <w:spacing w:line="560" w:lineRule="exact"/>
              <w:rPr>
                <w:rFonts w:hint="eastAsia" w:ascii="宋体" w:hAnsi="宋体" w:eastAsia="宋体" w:cs="宋体"/>
              </w:rPr>
            </w:pPr>
          </w:p>
        </w:tc>
        <w:tc>
          <w:tcPr>
            <w:tcW w:w="1805" w:type="dxa"/>
            <w:shd w:val="clear" w:color="auto" w:fill="auto"/>
            <w:vAlign w:val="center"/>
          </w:tcPr>
          <w:p>
            <w:pPr>
              <w:widowControl/>
              <w:jc w:val="left"/>
              <w:rPr>
                <w:rFonts w:hint="eastAsia" w:ascii="宋体" w:hAnsi="宋体" w:eastAsia="宋体" w:cs="宋体"/>
              </w:rPr>
            </w:pPr>
            <w:r>
              <w:rPr>
                <w:rFonts w:hint="eastAsia" w:ascii="宋体" w:hAnsi="宋体" w:eastAsia="宋体" w:cs="宋体"/>
              </w:rPr>
              <w:t>报价</w:t>
            </w:r>
            <w:r>
              <w:rPr>
                <w:rFonts w:hint="eastAsia" w:ascii="宋体" w:hAnsi="宋体" w:eastAsia="宋体" w:cs="宋体"/>
                <w:sz w:val="21"/>
                <w:szCs w:val="22"/>
              </w:rPr>
              <w:t>包含人工劳务、设备投入、保险、税费、利润等完成本项目所需的一切费用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shd w:val="clear" w:color="auto" w:fill="auto"/>
            <w:vAlign w:val="center"/>
          </w:tcPr>
          <w:p>
            <w:pPr>
              <w:pStyle w:val="34"/>
              <w:spacing w:line="560" w:lineRule="exact"/>
              <w:rPr>
                <w:rFonts w:hint="eastAsia" w:ascii="宋体" w:hAnsi="宋体" w:eastAsia="宋体" w:cs="宋体"/>
              </w:rPr>
            </w:pPr>
            <w:r>
              <w:rPr>
                <w:rFonts w:hint="eastAsia" w:ascii="宋体" w:hAnsi="宋体" w:eastAsia="宋体" w:cs="宋体"/>
              </w:rPr>
              <w:t>2</w:t>
            </w:r>
          </w:p>
        </w:tc>
        <w:tc>
          <w:tcPr>
            <w:tcW w:w="7836" w:type="dxa"/>
            <w:gridSpan w:val="6"/>
            <w:shd w:val="clear" w:color="auto" w:fill="auto"/>
            <w:vAlign w:val="center"/>
          </w:tcPr>
          <w:p>
            <w:pPr>
              <w:widowControl/>
              <w:jc w:val="center"/>
              <w:rPr>
                <w:rFonts w:hint="eastAsia" w:ascii="宋体" w:hAnsi="宋体" w:eastAsia="宋体" w:cs="宋体"/>
              </w:rPr>
            </w:pPr>
            <w:r>
              <w:rPr>
                <w:rFonts w:hint="eastAsia" w:ascii="宋体" w:hAnsi="宋体" w:eastAsia="宋体" w:cs="宋体"/>
                <w:sz w:val="24"/>
                <w:szCs w:val="24"/>
              </w:rPr>
              <w:t>合计：（大写）</w:t>
            </w:r>
          </w:p>
        </w:tc>
      </w:tr>
    </w:tbl>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注：若有明细，格式自拟。</w:t>
      </w:r>
    </w:p>
    <w:p>
      <w:pPr>
        <w:widowControl/>
        <w:jc w:val="left"/>
        <w:rPr>
          <w:rFonts w:hint="eastAsia" w:ascii="宋体" w:hAnsi="宋体" w:eastAsia="宋体" w:cs="仿宋_GB2312"/>
          <w:b/>
          <w:bCs/>
          <w:color w:val="000000" w:themeColor="text1"/>
          <w:sz w:val="28"/>
          <w:szCs w:val="28"/>
          <w14:textFill>
            <w14:solidFill>
              <w14:schemeClr w14:val="tx1"/>
            </w14:solidFill>
          </w14:textFill>
        </w:rPr>
      </w:pPr>
    </w:p>
    <w:p>
      <w:pPr>
        <w:spacing w:line="520" w:lineRule="exact"/>
        <w:ind w:firstLine="480" w:firstLineChars="200"/>
        <w:rPr>
          <w:rFonts w:hint="eastAsia" w:ascii="宋体" w:hAnsi="宋体" w:eastAsia="宋体"/>
          <w:sz w:val="24"/>
          <w:szCs w:val="28"/>
          <w:highlight w:val="yellow"/>
        </w:rPr>
      </w:pPr>
    </w:p>
    <w:p>
      <w:pPr>
        <w:widowControl/>
        <w:spacing w:line="360" w:lineRule="auto"/>
        <w:jc w:val="left"/>
        <w:rPr>
          <w:rFonts w:hint="eastAsia" w:ascii="宋体" w:hAnsi="宋体" w:eastAsia="宋体" w:cs="仿宋_GB2312"/>
          <w:sz w:val="24"/>
          <w:szCs w:val="24"/>
        </w:rPr>
      </w:pPr>
      <w:r>
        <w:rPr>
          <w:rFonts w:hint="eastAsia" w:ascii="宋体" w:hAnsi="宋体" w:eastAsia="宋体" w:cs="仿宋_GB2312"/>
          <w:b/>
          <w:bCs/>
          <w:sz w:val="24"/>
          <w:szCs w:val="24"/>
        </w:rPr>
        <w:t xml:space="preserve">            </w:t>
      </w:r>
      <w:r>
        <w:rPr>
          <w:rFonts w:hint="eastAsia" w:ascii="宋体" w:hAnsi="宋体" w:eastAsia="宋体" w:cs="仿宋_GB2312"/>
          <w:sz w:val="24"/>
          <w:szCs w:val="24"/>
        </w:rPr>
        <w:t xml:space="preserve">                 询价申请人： （盖章）：</w:t>
      </w:r>
    </w:p>
    <w:p>
      <w:pPr>
        <w:widowControl/>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 xml:space="preserve">                             法定代表人或其委托代理人：（签字或盖章）</w:t>
      </w:r>
    </w:p>
    <w:p>
      <w:pPr>
        <w:widowControl/>
        <w:spacing w:line="360" w:lineRule="auto"/>
        <w:jc w:val="center"/>
        <w:rPr>
          <w:rFonts w:hint="eastAsia" w:ascii="宋体" w:hAnsi="宋体" w:eastAsia="宋体" w:cs="仿宋_GB2312"/>
          <w:sz w:val="24"/>
          <w:szCs w:val="24"/>
        </w:rPr>
      </w:pPr>
      <w:r>
        <w:rPr>
          <w:rFonts w:hint="eastAsia" w:ascii="宋体" w:hAnsi="宋体" w:eastAsia="宋体" w:cs="仿宋_GB2312"/>
          <w:sz w:val="24"/>
          <w:szCs w:val="24"/>
        </w:rPr>
        <w:t xml:space="preserve">               日  期：    年    月    日</w:t>
      </w:r>
    </w:p>
    <w:p>
      <w:pPr>
        <w:spacing w:line="360" w:lineRule="auto"/>
        <w:rPr>
          <w:rFonts w:hint="eastAsia" w:ascii="宋体" w:hAnsi="宋体" w:eastAsia="宋体" w:cs="仿宋_GB2312"/>
          <w:sz w:val="28"/>
          <w:szCs w:val="28"/>
        </w:rPr>
      </w:pPr>
      <w:r>
        <w:rPr>
          <w:rFonts w:hint="eastAsia" w:ascii="宋体" w:hAnsi="宋体" w:eastAsia="宋体" w:cs="仿宋_GB2312"/>
          <w:sz w:val="28"/>
          <w:szCs w:val="28"/>
        </w:rPr>
        <w:br w:type="page"/>
      </w:r>
    </w:p>
    <w:p>
      <w:pPr>
        <w:spacing w:line="265" w:lineRule="auto"/>
        <w:jc w:val="center"/>
        <w:rPr>
          <w:rFonts w:hint="eastAsia"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三、法定代表人身份证明</w:t>
      </w:r>
    </w:p>
    <w:p>
      <w:pPr>
        <w:spacing w:line="261" w:lineRule="auto"/>
        <w:rPr>
          <w:rFonts w:hint="eastAsia" w:ascii="宋体" w:hAnsi="宋体" w:eastAsia="宋体"/>
        </w:rPr>
      </w:pPr>
    </w:p>
    <w:p>
      <w:pPr>
        <w:pStyle w:val="4"/>
        <w:spacing w:before="303" w:line="221" w:lineRule="auto"/>
        <w:ind w:left="453"/>
        <w:jc w:val="center"/>
        <w:rPr>
          <w:rFonts w:hint="eastAsia"/>
          <w:spacing w:val="-4"/>
          <w:lang w:eastAsia="zh-CN"/>
        </w:rPr>
      </w:pPr>
      <w:r>
        <w:rPr>
          <w:rFonts w:hint="eastAsia"/>
          <w:spacing w:val="-4"/>
          <w:lang w:eastAsia="zh-CN"/>
        </w:rPr>
        <w:t>法定代表人身份证明</w:t>
      </w:r>
    </w:p>
    <w:p>
      <w:pPr>
        <w:pStyle w:val="4"/>
        <w:spacing w:before="303" w:line="221" w:lineRule="auto"/>
        <w:ind w:left="453"/>
        <w:rPr>
          <w:rFonts w:hint="eastAsia"/>
          <w:lang w:eastAsia="zh-CN"/>
        </w:rPr>
      </w:pPr>
      <w:r>
        <w:rPr>
          <w:rFonts w:hint="eastAsia"/>
          <w:spacing w:val="-4"/>
          <w:lang w:eastAsia="zh-CN"/>
        </w:rPr>
        <w:t>询价申请人</w:t>
      </w:r>
      <w:r>
        <w:rPr>
          <w:spacing w:val="-4"/>
          <w:lang w:eastAsia="zh-CN"/>
        </w:rPr>
        <w:t>名称：</w:t>
      </w:r>
      <w:r>
        <w:rPr>
          <w:spacing w:val="-2"/>
          <w:u w:val="single"/>
          <w:lang w:eastAsia="zh-CN"/>
        </w:rPr>
        <w:t xml:space="preserve">          </w:t>
      </w:r>
      <w:r>
        <w:rPr>
          <w:spacing w:val="-104"/>
          <w:lang w:eastAsia="zh-CN"/>
        </w:rPr>
        <w:t xml:space="preserve"> </w:t>
      </w:r>
    </w:p>
    <w:p>
      <w:pPr>
        <w:pStyle w:val="4"/>
        <w:spacing w:before="300" w:line="452" w:lineRule="auto"/>
        <w:ind w:left="501"/>
        <w:rPr>
          <w:rFonts w:hint="eastAsia" w:cs="Microsoft Sans Serif"/>
          <w:lang w:eastAsia="zh-CN"/>
        </w:rPr>
      </w:pPr>
      <w:r>
        <w:rPr>
          <w:spacing w:val="-2"/>
          <w:lang w:eastAsia="zh-CN"/>
        </w:rPr>
        <w:t>姓名：</w:t>
      </w:r>
      <w:r>
        <w:rPr>
          <w:spacing w:val="-2"/>
          <w:u w:val="single"/>
          <w:lang w:eastAsia="zh-CN"/>
        </w:rPr>
        <w:t xml:space="preserve">          </w:t>
      </w:r>
      <w:r>
        <w:rPr>
          <w:spacing w:val="-104"/>
          <w:lang w:eastAsia="zh-CN"/>
        </w:rPr>
        <w:t xml:space="preserve"> </w:t>
      </w:r>
      <w:r>
        <w:rPr>
          <w:spacing w:val="-2"/>
          <w:lang w:eastAsia="zh-CN"/>
        </w:rPr>
        <w:t>性别：</w:t>
      </w:r>
      <w:r>
        <w:rPr>
          <w:spacing w:val="-2"/>
          <w:u w:val="single"/>
          <w:lang w:eastAsia="zh-CN"/>
        </w:rPr>
        <w:t xml:space="preserve">           </w:t>
      </w:r>
      <w:r>
        <w:rPr>
          <w:spacing w:val="-109"/>
          <w:lang w:eastAsia="zh-CN"/>
        </w:rPr>
        <w:t xml:space="preserve"> </w:t>
      </w:r>
      <w:r>
        <w:rPr>
          <w:spacing w:val="-2"/>
          <w:lang w:eastAsia="zh-CN"/>
        </w:rPr>
        <w:t>年龄：</w:t>
      </w:r>
      <w:r>
        <w:rPr>
          <w:u w:val="single"/>
          <w:lang w:eastAsia="zh-CN"/>
        </w:rPr>
        <w:t xml:space="preserve">         </w:t>
      </w:r>
      <w:r>
        <w:rPr>
          <w:spacing w:val="-101"/>
          <w:lang w:eastAsia="zh-CN"/>
        </w:rPr>
        <w:t xml:space="preserve"> </w:t>
      </w:r>
      <w:r>
        <w:rPr>
          <w:spacing w:val="-2"/>
          <w:lang w:eastAsia="zh-CN"/>
        </w:rPr>
        <w:t>职务：</w:t>
      </w:r>
      <w:r>
        <w:rPr>
          <w:rFonts w:cs="Microsoft Sans Serif"/>
          <w:spacing w:val="-2"/>
          <w:u w:val="single"/>
          <w:lang w:eastAsia="zh-CN"/>
        </w:rPr>
        <w:t xml:space="preserve">         </w:t>
      </w:r>
      <w:r>
        <w:rPr>
          <w:rFonts w:hint="eastAsia" w:cs="Microsoft Sans Serif"/>
          <w:spacing w:val="-2"/>
          <w:u w:val="single"/>
          <w:lang w:eastAsia="zh-CN"/>
        </w:rPr>
        <w:t xml:space="preserve">  </w:t>
      </w:r>
      <w:r>
        <w:rPr>
          <w:rFonts w:cs="Microsoft Sans Serif"/>
          <w:spacing w:val="-2"/>
          <w:u w:val="single"/>
          <w:lang w:eastAsia="zh-CN"/>
        </w:rPr>
        <w:t xml:space="preserve">     </w:t>
      </w:r>
    </w:p>
    <w:p>
      <w:pPr>
        <w:pStyle w:val="4"/>
        <w:spacing w:line="219" w:lineRule="auto"/>
        <w:ind w:left="505"/>
        <w:rPr>
          <w:rFonts w:hint="eastAsia"/>
          <w:lang w:eastAsia="zh-CN"/>
        </w:rPr>
      </w:pPr>
      <w:r>
        <w:rPr>
          <w:spacing w:val="-2"/>
          <w:lang w:eastAsia="zh-CN"/>
        </w:rPr>
        <w:t>系</w:t>
      </w:r>
      <w:r>
        <w:rPr>
          <w:spacing w:val="-2"/>
          <w:u w:val="single"/>
          <w:lang w:eastAsia="zh-CN"/>
        </w:rPr>
        <w:t>（</w:t>
      </w:r>
      <w:r>
        <w:rPr>
          <w:rFonts w:hint="eastAsia"/>
          <w:spacing w:val="-2"/>
          <w:u w:val="single"/>
          <w:lang w:eastAsia="zh-CN"/>
        </w:rPr>
        <w:t>询价申请人</w:t>
      </w:r>
      <w:r>
        <w:rPr>
          <w:spacing w:val="-2"/>
          <w:u w:val="single"/>
          <w:lang w:eastAsia="zh-CN"/>
        </w:rPr>
        <w:t>名称）</w:t>
      </w:r>
      <w:r>
        <w:rPr>
          <w:spacing w:val="-1"/>
          <w:lang w:eastAsia="zh-CN"/>
        </w:rPr>
        <w:t>的法定代表人。</w:t>
      </w:r>
    </w:p>
    <w:p>
      <w:pPr>
        <w:pStyle w:val="4"/>
        <w:spacing w:before="303" w:line="219" w:lineRule="auto"/>
        <w:ind w:left="921"/>
        <w:rPr>
          <w:rFonts w:hint="eastAsia"/>
          <w:lang w:eastAsia="zh-CN"/>
        </w:rPr>
      </w:pPr>
      <w:r>
        <w:rPr>
          <w:spacing w:val="-2"/>
          <w:lang w:eastAsia="zh-CN"/>
        </w:rPr>
        <w:t>特此证明。</w:t>
      </w:r>
    </w:p>
    <w:p>
      <w:pPr>
        <w:pStyle w:val="4"/>
        <w:spacing w:before="303" w:line="219" w:lineRule="auto"/>
        <w:ind w:left="459"/>
        <w:rPr>
          <w:rFonts w:hint="eastAsia"/>
          <w:lang w:eastAsia="zh-CN"/>
        </w:rPr>
      </w:pPr>
      <w:r>
        <w:rPr>
          <w:spacing w:val="-3"/>
          <w:lang w:eastAsia="zh-CN"/>
        </w:rPr>
        <w:t>附：法定代表人身份证复印件。</w:t>
      </w:r>
    </w:p>
    <w:p>
      <w:pPr>
        <w:pStyle w:val="4"/>
        <w:spacing w:before="304" w:line="452" w:lineRule="auto"/>
        <w:ind w:left="4590"/>
        <w:rPr>
          <w:rFonts w:hint="eastAsia"/>
          <w:lang w:eastAsia="zh-CN"/>
        </w:rPr>
      </w:pPr>
      <w:r>
        <w:rPr>
          <w:rFonts w:hint="eastAsia"/>
          <w:spacing w:val="1"/>
          <w:lang w:eastAsia="zh-CN"/>
        </w:rPr>
        <w:t>询价申请人</w:t>
      </w:r>
      <w:r>
        <w:rPr>
          <w:spacing w:val="-16"/>
          <w:lang w:eastAsia="zh-CN"/>
        </w:rPr>
        <w:t>：</w:t>
      </w:r>
      <w:r>
        <w:rPr>
          <w:u w:val="single"/>
          <w:lang w:eastAsia="zh-CN"/>
        </w:rPr>
        <w:t xml:space="preserve">      </w:t>
      </w:r>
      <w:r>
        <w:rPr>
          <w:spacing w:val="-16"/>
          <w:lang w:eastAsia="zh-CN"/>
        </w:rPr>
        <w:t>（</w:t>
      </w:r>
      <w:r>
        <w:rPr>
          <w:spacing w:val="1"/>
          <w:lang w:eastAsia="zh-CN"/>
        </w:rPr>
        <w:t>盖单位章）</w:t>
      </w:r>
    </w:p>
    <w:p>
      <w:pPr>
        <w:widowControl/>
        <w:jc w:val="center"/>
        <w:textAlignment w:val="center"/>
        <w:rPr>
          <w:rFonts w:hint="eastAsia"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 xml:space="preserve">                                     年     月     日</w:t>
      </w:r>
    </w:p>
    <w:p>
      <w:pPr>
        <w:spacing w:line="278" w:lineRule="auto"/>
        <w:rPr>
          <w:rFonts w:hint="eastAsia" w:ascii="宋体" w:hAnsi="宋体" w:eastAsia="宋体"/>
          <w:sz w:val="24"/>
          <w:szCs w:val="24"/>
        </w:rPr>
      </w:pPr>
    </w:p>
    <w:p>
      <w:pPr>
        <w:spacing w:line="278" w:lineRule="auto"/>
        <w:rPr>
          <w:rFonts w:hint="eastAsia" w:ascii="宋体" w:hAnsi="宋体" w:eastAsia="宋体"/>
          <w:sz w:val="24"/>
          <w:szCs w:val="24"/>
        </w:rPr>
      </w:pPr>
    </w:p>
    <w:p>
      <w:pPr>
        <w:spacing w:line="279" w:lineRule="auto"/>
        <w:rPr>
          <w:rFonts w:hint="eastAsia" w:ascii="宋体" w:hAnsi="宋体" w:eastAsia="宋体"/>
          <w:sz w:val="24"/>
          <w:szCs w:val="24"/>
        </w:rPr>
      </w:pPr>
    </w:p>
    <w:p>
      <w:pPr>
        <w:spacing w:line="480" w:lineRule="exact"/>
        <w:rPr>
          <w:rFonts w:hint="eastAsia" w:ascii="宋体" w:hAnsi="宋体" w:eastAsia="宋体"/>
          <w:sz w:val="24"/>
          <w:szCs w:val="24"/>
        </w:rPr>
      </w:pPr>
      <w:r>
        <w:rPr>
          <w:rFonts w:ascii="宋体" w:hAnsi="宋体" w:eastAsia="宋体"/>
          <w:sz w:val="24"/>
          <w:szCs w:val="24"/>
        </w:rPr>
        <w:t>注：</w:t>
      </w:r>
    </w:p>
    <w:p>
      <w:pPr>
        <w:spacing w:line="480" w:lineRule="exact"/>
        <w:rPr>
          <w:rFonts w:hint="eastAsia" w:ascii="宋体" w:hAnsi="宋体" w:eastAsia="宋体"/>
          <w:sz w:val="24"/>
          <w:szCs w:val="24"/>
        </w:rPr>
      </w:pPr>
      <w:r>
        <w:rPr>
          <w:rFonts w:ascii="宋体" w:hAnsi="宋体" w:eastAsia="宋体"/>
          <w:sz w:val="24"/>
          <w:szCs w:val="24"/>
        </w:rPr>
        <w:t>（1）法定代表人亲自参与询价，不委托代理人的情形适用。</w:t>
      </w:r>
    </w:p>
    <w:p>
      <w:pPr>
        <w:spacing w:line="480" w:lineRule="exact"/>
        <w:rPr>
          <w:rFonts w:hint="eastAsia" w:ascii="宋体" w:hAnsi="宋体" w:eastAsia="宋体"/>
          <w:sz w:val="24"/>
          <w:szCs w:val="24"/>
        </w:rPr>
      </w:pPr>
      <w:r>
        <w:rPr>
          <w:rFonts w:ascii="宋体" w:hAnsi="宋体" w:eastAsia="宋体"/>
          <w:sz w:val="24"/>
          <w:szCs w:val="24"/>
        </w:rPr>
        <w:t>（2）本身份证明需由</w:t>
      </w:r>
      <w:r>
        <w:rPr>
          <w:rFonts w:hint="eastAsia" w:ascii="宋体" w:hAnsi="宋体" w:eastAsia="宋体"/>
          <w:sz w:val="24"/>
          <w:szCs w:val="24"/>
        </w:rPr>
        <w:t>询价申请人</w:t>
      </w:r>
      <w:r>
        <w:rPr>
          <w:rFonts w:ascii="宋体" w:hAnsi="宋体" w:eastAsia="宋体"/>
          <w:sz w:val="24"/>
          <w:szCs w:val="24"/>
        </w:rPr>
        <w:t>加盖单位公章。</w:t>
      </w:r>
    </w:p>
    <w:p>
      <w:pPr>
        <w:spacing w:line="480" w:lineRule="exact"/>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询价申请人</w:t>
      </w:r>
      <w:r>
        <w:rPr>
          <w:rFonts w:ascii="宋体" w:hAnsi="宋体" w:eastAsia="宋体"/>
          <w:sz w:val="24"/>
          <w:szCs w:val="24"/>
        </w:rPr>
        <w:t>提供的</w:t>
      </w:r>
      <w:r>
        <w:rPr>
          <w:rFonts w:hint="eastAsia" w:ascii="宋体" w:hAnsi="宋体" w:eastAsia="宋体"/>
          <w:sz w:val="24"/>
          <w:szCs w:val="24"/>
        </w:rPr>
        <w:t>询价申请文件</w:t>
      </w:r>
      <w:r>
        <w:rPr>
          <w:rFonts w:ascii="宋体" w:hAnsi="宋体" w:eastAsia="宋体"/>
          <w:sz w:val="24"/>
          <w:szCs w:val="24"/>
        </w:rPr>
        <w:t>相应内容和格式应符合上述要求，否则其</w:t>
      </w:r>
      <w:r>
        <w:rPr>
          <w:rFonts w:hint="eastAsia" w:ascii="宋体" w:hAnsi="宋体" w:eastAsia="宋体"/>
          <w:sz w:val="24"/>
          <w:szCs w:val="24"/>
        </w:rPr>
        <w:t>询价申请文件</w:t>
      </w:r>
      <w:r>
        <w:rPr>
          <w:rFonts w:ascii="宋体" w:hAnsi="宋体" w:eastAsia="宋体"/>
          <w:sz w:val="24"/>
          <w:szCs w:val="24"/>
        </w:rPr>
        <w:t>作否决处理。</w:t>
      </w:r>
    </w:p>
    <w:p>
      <w:pPr>
        <w:spacing w:line="227" w:lineRule="auto"/>
        <w:rPr>
          <w:rFonts w:hint="eastAsia" w:ascii="宋体" w:hAnsi="宋体" w:eastAsia="宋体"/>
          <w:sz w:val="20"/>
          <w:szCs w:val="20"/>
        </w:rPr>
        <w:sectPr>
          <w:footerReference r:id="rId8" w:type="default"/>
          <w:pgSz w:w="11906" w:h="16839"/>
          <w:pgMar w:top="1440" w:right="1800" w:bottom="1440" w:left="1800" w:header="0" w:footer="1189" w:gutter="0"/>
          <w:cols w:space="720" w:num="1"/>
        </w:sectPr>
      </w:pPr>
    </w:p>
    <w:p>
      <w:pPr>
        <w:spacing w:line="264" w:lineRule="auto"/>
        <w:rPr>
          <w:rFonts w:hint="eastAsia" w:ascii="宋体" w:hAnsi="宋体" w:eastAsia="宋体"/>
        </w:rPr>
      </w:pPr>
    </w:p>
    <w:p>
      <w:pPr>
        <w:spacing w:line="265" w:lineRule="auto"/>
        <w:rPr>
          <w:rFonts w:hint="eastAsia" w:ascii="宋体" w:hAnsi="宋体" w:eastAsia="宋体"/>
        </w:rPr>
      </w:pPr>
    </w:p>
    <w:p>
      <w:pPr>
        <w:spacing w:line="265" w:lineRule="auto"/>
        <w:jc w:val="center"/>
        <w:rPr>
          <w:rFonts w:hint="eastAsia"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三、授权委托书</w:t>
      </w:r>
    </w:p>
    <w:p>
      <w:pPr>
        <w:spacing w:line="261" w:lineRule="auto"/>
        <w:rPr>
          <w:rFonts w:hint="eastAsia" w:ascii="宋体" w:hAnsi="宋体" w:eastAsia="宋体" w:cs="宋体"/>
          <w:b/>
          <w:bCs/>
          <w:sz w:val="24"/>
          <w:szCs w:val="24"/>
        </w:rPr>
      </w:pPr>
    </w:p>
    <w:p>
      <w:pPr>
        <w:pStyle w:val="4"/>
        <w:spacing w:before="78" w:line="219" w:lineRule="auto"/>
        <w:ind w:left="3572"/>
        <w:rPr>
          <w:rFonts w:hint="eastAsia"/>
          <w:b/>
          <w:bCs/>
          <w:lang w:eastAsia="zh-CN"/>
        </w:rPr>
      </w:pPr>
      <w:r>
        <w:rPr>
          <w:rFonts w:hint="eastAsia"/>
          <w:b/>
          <w:bCs/>
          <w:lang w:eastAsia="zh-CN"/>
        </w:rPr>
        <w:t>授权委托书</w:t>
      </w:r>
    </w:p>
    <w:p>
      <w:pPr>
        <w:pStyle w:val="4"/>
        <w:spacing w:before="303" w:line="360" w:lineRule="auto"/>
        <w:ind w:left="228" w:right="68" w:firstLine="721"/>
        <w:rPr>
          <w:rFonts w:hint="eastAsia"/>
          <w:lang w:eastAsia="zh-CN"/>
        </w:rPr>
      </w:pPr>
      <w:r>
        <w:rPr>
          <w:rFonts w:hint="eastAsia"/>
          <w:lang w:eastAsia="zh-CN"/>
        </w:rPr>
        <w:t>本人</w:t>
      </w:r>
      <w:r>
        <w:rPr>
          <w:rFonts w:hint="eastAsia"/>
          <w:u w:val="single"/>
          <w:lang w:eastAsia="zh-CN"/>
        </w:rPr>
        <w:t xml:space="preserve">        （姓名）</w:t>
      </w:r>
      <w:r>
        <w:rPr>
          <w:rFonts w:hint="eastAsia"/>
          <w:lang w:eastAsia="zh-CN"/>
        </w:rPr>
        <w:t xml:space="preserve">系 </w:t>
      </w:r>
      <w:r>
        <w:rPr>
          <w:rFonts w:hint="eastAsia"/>
          <w:u w:val="single"/>
          <w:lang w:eastAsia="zh-CN"/>
        </w:rPr>
        <w:t xml:space="preserve">                （询价申请人名称）</w:t>
      </w:r>
      <w:r>
        <w:rPr>
          <w:rFonts w:hint="eastAsia"/>
          <w:lang w:eastAsia="zh-CN"/>
        </w:rPr>
        <w:t>的法定代 表人，现委托</w:t>
      </w:r>
      <w:r>
        <w:rPr>
          <w:rFonts w:hint="eastAsia"/>
          <w:u w:val="single"/>
          <w:lang w:eastAsia="zh-CN"/>
        </w:rPr>
        <w:t xml:space="preserve">              （姓名）</w:t>
      </w:r>
      <w:r>
        <w:rPr>
          <w:rFonts w:hint="eastAsia"/>
          <w:lang w:eastAsia="zh-CN"/>
        </w:rPr>
        <w:t>为我方代理人。代理人根据授权，以我 方名义签署、澄清确认、撤回、修改 （项目名称）询价申请文件、签订合同和处理有关事宜，其法律后果由我方承担。</w:t>
      </w:r>
    </w:p>
    <w:p>
      <w:pPr>
        <w:pStyle w:val="4"/>
        <w:spacing w:before="303" w:line="360" w:lineRule="auto"/>
        <w:ind w:left="228" w:right="68" w:firstLine="721"/>
        <w:rPr>
          <w:rFonts w:hint="eastAsia"/>
          <w:lang w:eastAsia="zh-CN"/>
        </w:rPr>
      </w:pPr>
      <w:r>
        <w:rPr>
          <w:rFonts w:hint="eastAsia"/>
          <w:lang w:eastAsia="zh-CN"/>
        </w:rPr>
        <w:t>委托期限：本授权委托书发出之日至完成本项目合同签订。</w:t>
      </w:r>
    </w:p>
    <w:p>
      <w:pPr>
        <w:pStyle w:val="4"/>
        <w:spacing w:before="305" w:line="360" w:lineRule="auto"/>
        <w:ind w:left="948"/>
        <w:rPr>
          <w:rFonts w:hint="eastAsia"/>
          <w:lang w:eastAsia="zh-CN"/>
        </w:rPr>
      </w:pPr>
      <w:r>
        <w:rPr>
          <w:rFonts w:hint="eastAsia"/>
          <w:spacing w:val="-1"/>
          <w:lang w:eastAsia="zh-CN"/>
        </w:rPr>
        <w:t>代理人无转委托权。</w:t>
      </w:r>
    </w:p>
    <w:p>
      <w:pPr>
        <w:pStyle w:val="4"/>
        <w:spacing w:before="272" w:line="360" w:lineRule="auto"/>
        <w:ind w:left="456"/>
        <w:rPr>
          <w:rFonts w:hint="eastAsia"/>
          <w:spacing w:val="9"/>
          <w:position w:val="21"/>
          <w:lang w:eastAsia="zh-CN"/>
        </w:rPr>
      </w:pPr>
      <w:r>
        <w:rPr>
          <w:spacing w:val="9"/>
          <w:position w:val="21"/>
          <w:lang w:eastAsia="zh-CN"/>
        </w:rPr>
        <w:t>附：（1）法定代表人身份证复印件；（2）委托代理人身份证复印件；（3）</w:t>
      </w:r>
      <w:r>
        <w:rPr>
          <w:rFonts w:hint="eastAsia"/>
          <w:spacing w:val="9"/>
          <w:position w:val="21"/>
          <w:lang w:eastAsia="zh-CN"/>
        </w:rPr>
        <w:t>询价申请人</w:t>
      </w:r>
      <w:r>
        <w:rPr>
          <w:spacing w:val="9"/>
          <w:position w:val="21"/>
          <w:lang w:eastAsia="zh-CN"/>
        </w:rPr>
        <w:t>为委托代理人缴纳的社保缴费证明</w:t>
      </w:r>
      <w:r>
        <w:rPr>
          <w:rFonts w:hint="eastAsia"/>
          <w:spacing w:val="9"/>
          <w:position w:val="21"/>
          <w:lang w:eastAsia="zh-CN"/>
        </w:rPr>
        <w:t>。</w:t>
      </w:r>
    </w:p>
    <w:p>
      <w:pPr>
        <w:spacing w:line="246" w:lineRule="auto"/>
        <w:rPr>
          <w:rFonts w:hint="eastAsia" w:ascii="宋体" w:hAnsi="宋体" w:eastAsia="宋体"/>
          <w:sz w:val="24"/>
          <w:szCs w:val="24"/>
        </w:rPr>
      </w:pPr>
    </w:p>
    <w:p>
      <w:pPr>
        <w:spacing w:line="246" w:lineRule="auto"/>
        <w:rPr>
          <w:rFonts w:hint="eastAsia" w:ascii="宋体" w:hAnsi="宋体" w:eastAsia="宋体"/>
          <w:sz w:val="24"/>
          <w:szCs w:val="24"/>
        </w:rPr>
      </w:pPr>
    </w:p>
    <w:p>
      <w:pPr>
        <w:pStyle w:val="4"/>
        <w:spacing w:before="272" w:line="480" w:lineRule="exact"/>
        <w:ind w:left="456"/>
        <w:rPr>
          <w:rFonts w:hint="eastAsia"/>
          <w:spacing w:val="9"/>
          <w:position w:val="21"/>
          <w:lang w:eastAsia="zh-CN"/>
        </w:rPr>
      </w:pPr>
      <w:r>
        <w:rPr>
          <w:rFonts w:hint="eastAsia"/>
          <w:spacing w:val="9"/>
          <w:position w:val="21"/>
          <w:lang w:eastAsia="zh-CN"/>
        </w:rPr>
        <w:t>询价申请人</w:t>
      </w:r>
      <w:r>
        <w:rPr>
          <w:spacing w:val="9"/>
          <w:position w:val="21"/>
          <w:lang w:eastAsia="zh-CN"/>
        </w:rPr>
        <w:t xml:space="preserve">： </w:t>
      </w:r>
      <w:r>
        <w:rPr>
          <w:spacing w:val="9"/>
          <w:position w:val="21"/>
          <w:u w:val="single"/>
          <w:lang w:eastAsia="zh-CN"/>
        </w:rPr>
        <w:t xml:space="preserve">            </w:t>
      </w:r>
      <w:r>
        <w:rPr>
          <w:spacing w:val="9"/>
          <w:position w:val="21"/>
          <w:lang w:eastAsia="zh-CN"/>
        </w:rPr>
        <w:t xml:space="preserve">（盖单位章） </w:t>
      </w:r>
    </w:p>
    <w:p>
      <w:pPr>
        <w:pStyle w:val="4"/>
        <w:spacing w:before="272" w:line="480" w:lineRule="exact"/>
        <w:ind w:left="456"/>
        <w:rPr>
          <w:rFonts w:hint="eastAsia"/>
          <w:spacing w:val="9"/>
          <w:position w:val="21"/>
          <w:lang w:eastAsia="zh-CN"/>
        </w:rPr>
      </w:pPr>
      <w:r>
        <w:rPr>
          <w:spacing w:val="9"/>
          <w:position w:val="21"/>
          <w:lang w:eastAsia="zh-CN"/>
        </w:rPr>
        <w:t>法定代表人：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 xml:space="preserve">  </w:t>
      </w:r>
    </w:p>
    <w:p>
      <w:pPr>
        <w:pStyle w:val="4"/>
        <w:spacing w:before="272" w:line="480" w:lineRule="exact"/>
        <w:ind w:left="456"/>
        <w:rPr>
          <w:rFonts w:hint="eastAsia"/>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 xml:space="preserve">   </w:t>
      </w:r>
    </w:p>
    <w:p>
      <w:pPr>
        <w:pStyle w:val="4"/>
        <w:spacing w:before="272" w:line="480" w:lineRule="exact"/>
        <w:ind w:left="456"/>
        <w:rPr>
          <w:rFonts w:hint="eastAsia"/>
          <w:spacing w:val="9"/>
          <w:position w:val="21"/>
          <w:lang w:eastAsia="zh-CN"/>
        </w:rPr>
      </w:pPr>
      <w:r>
        <w:rPr>
          <w:spacing w:val="9"/>
          <w:position w:val="21"/>
          <w:lang w:eastAsia="zh-CN"/>
        </w:rPr>
        <w:t>委托代理人：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ab/>
      </w:r>
      <w:r>
        <w:rPr>
          <w:spacing w:val="9"/>
          <w:position w:val="21"/>
          <w:lang w:eastAsia="zh-CN"/>
        </w:rPr>
        <w:t xml:space="preserve">  </w:t>
      </w:r>
    </w:p>
    <w:p>
      <w:pPr>
        <w:pStyle w:val="4"/>
        <w:spacing w:before="272" w:line="480" w:lineRule="exact"/>
        <w:ind w:left="456"/>
        <w:rPr>
          <w:rFonts w:hint="eastAsia"/>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ab/>
      </w:r>
      <w:r>
        <w:rPr>
          <w:spacing w:val="9"/>
          <w:position w:val="21"/>
          <w:lang w:eastAsia="zh-CN"/>
        </w:rPr>
        <w:t xml:space="preserve">   </w:t>
      </w:r>
    </w:p>
    <w:p>
      <w:pPr>
        <w:pStyle w:val="4"/>
        <w:spacing w:before="272" w:line="480" w:lineRule="exact"/>
        <w:ind w:left="456" w:firstLine="774" w:firstLineChars="300"/>
        <w:rPr>
          <w:rFonts w:hint="eastAsia"/>
          <w:spacing w:val="9"/>
          <w:position w:val="21"/>
          <w:lang w:eastAsia="zh-CN"/>
        </w:rPr>
      </w:pPr>
      <w:r>
        <w:rPr>
          <w:spacing w:val="9"/>
          <w:position w:val="21"/>
          <w:lang w:eastAsia="zh-CN"/>
        </w:rPr>
        <w:tab/>
      </w:r>
      <w:r>
        <w:rPr>
          <w:spacing w:val="9"/>
          <w:position w:val="21"/>
          <w:lang w:eastAsia="zh-CN"/>
        </w:rPr>
        <w:t xml:space="preserve"> 年 </w:t>
      </w:r>
      <w:r>
        <w:rPr>
          <w:rFonts w:hint="eastAsia"/>
          <w:spacing w:val="9"/>
          <w:position w:val="21"/>
          <w:lang w:eastAsia="zh-CN"/>
        </w:rPr>
        <w:t xml:space="preserve"> </w:t>
      </w:r>
      <w:r>
        <w:rPr>
          <w:spacing w:val="9"/>
          <w:position w:val="21"/>
          <w:lang w:eastAsia="zh-CN"/>
        </w:rPr>
        <w:t xml:space="preserve">   月     日</w:t>
      </w:r>
    </w:p>
    <w:p>
      <w:pPr>
        <w:pStyle w:val="4"/>
        <w:spacing w:before="65" w:line="226" w:lineRule="auto"/>
        <w:ind w:left="439"/>
        <w:rPr>
          <w:rFonts w:hint="eastAsia"/>
          <w:spacing w:val="10"/>
          <w:lang w:eastAsia="zh-CN"/>
        </w:rPr>
      </w:pPr>
      <w:r>
        <w:rPr>
          <w:spacing w:val="10"/>
          <w:lang w:eastAsia="zh-CN"/>
        </w:rPr>
        <w:t>注</w:t>
      </w:r>
      <w:r>
        <w:rPr>
          <w:spacing w:val="-5"/>
          <w:lang w:eastAsia="zh-CN"/>
        </w:rPr>
        <w:t>：</w:t>
      </w:r>
      <w:r>
        <w:rPr>
          <w:rFonts w:hint="eastAsia"/>
          <w:spacing w:val="-5"/>
          <w:lang w:eastAsia="zh-CN"/>
        </w:rPr>
        <w:t xml:space="preserve"> </w:t>
      </w:r>
      <w:r>
        <w:rPr>
          <w:spacing w:val="-5"/>
          <w:lang w:eastAsia="zh-CN"/>
        </w:rPr>
        <w:t>（</w:t>
      </w:r>
      <w:r>
        <w:rPr>
          <w:spacing w:val="10"/>
          <w:lang w:eastAsia="zh-CN"/>
        </w:rPr>
        <w:t>1）法定代表人不亲自参与询价，而委托代理人的情形适用。</w:t>
      </w:r>
    </w:p>
    <w:p>
      <w:pPr>
        <w:pStyle w:val="4"/>
        <w:spacing w:before="65" w:line="226" w:lineRule="auto"/>
        <w:ind w:firstLine="1032" w:firstLineChars="400"/>
        <w:rPr>
          <w:rFonts w:hint="eastAsia"/>
          <w:lang w:eastAsia="zh-CN"/>
        </w:rPr>
      </w:pPr>
      <w:r>
        <w:rPr>
          <w:spacing w:val="9"/>
          <w:lang w:eastAsia="zh-CN"/>
        </w:rPr>
        <w:t>（2）法定代表人委托他人响应的，委托代理人应是</w:t>
      </w:r>
      <w:r>
        <w:rPr>
          <w:rFonts w:hint="eastAsia"/>
          <w:spacing w:val="9"/>
          <w:lang w:eastAsia="zh-CN"/>
        </w:rPr>
        <w:t>询价申请人</w:t>
      </w:r>
      <w:r>
        <w:rPr>
          <w:spacing w:val="9"/>
          <w:lang w:eastAsia="zh-CN"/>
        </w:rPr>
        <w:t>本单</w:t>
      </w:r>
      <w:r>
        <w:rPr>
          <w:spacing w:val="8"/>
          <w:lang w:eastAsia="zh-CN"/>
        </w:rPr>
        <w:t>位的人员。</w:t>
      </w:r>
    </w:p>
    <w:p>
      <w:pPr>
        <w:ind w:firstLine="1008" w:firstLineChars="400"/>
        <w:rPr>
          <w:rFonts w:hint="eastAsia" w:ascii="宋体" w:hAnsi="宋体" w:eastAsia="宋体"/>
          <w:sz w:val="24"/>
          <w:szCs w:val="24"/>
        </w:rPr>
      </w:pPr>
      <w:r>
        <w:rPr>
          <w:rFonts w:ascii="宋体" w:hAnsi="宋体" w:eastAsia="宋体"/>
          <w:spacing w:val="6"/>
          <w:sz w:val="24"/>
          <w:szCs w:val="24"/>
        </w:rPr>
        <w:t>（</w:t>
      </w:r>
      <w:r>
        <w:rPr>
          <w:rFonts w:hint="eastAsia" w:ascii="宋体" w:hAnsi="宋体" w:eastAsia="宋体"/>
          <w:spacing w:val="6"/>
          <w:sz w:val="24"/>
          <w:szCs w:val="24"/>
        </w:rPr>
        <w:t>3</w:t>
      </w:r>
      <w:r>
        <w:rPr>
          <w:rFonts w:ascii="宋体" w:hAnsi="宋体" w:eastAsia="宋体"/>
          <w:spacing w:val="6"/>
          <w:sz w:val="24"/>
          <w:szCs w:val="24"/>
        </w:rPr>
        <w:t>）</w:t>
      </w:r>
      <w:r>
        <w:rPr>
          <w:rFonts w:hint="eastAsia" w:ascii="宋体" w:hAnsi="宋体" w:eastAsia="宋体"/>
          <w:spacing w:val="6"/>
          <w:sz w:val="24"/>
          <w:szCs w:val="24"/>
        </w:rPr>
        <w:t>询价申请人</w:t>
      </w:r>
      <w:r>
        <w:rPr>
          <w:rFonts w:ascii="宋体" w:hAnsi="宋体" w:eastAsia="宋体"/>
          <w:spacing w:val="6"/>
          <w:sz w:val="24"/>
          <w:szCs w:val="24"/>
        </w:rPr>
        <w:t>提供的授权委托书证明不齐或不符合要求的，其</w:t>
      </w:r>
      <w:r>
        <w:rPr>
          <w:rFonts w:hint="eastAsia" w:ascii="宋体" w:hAnsi="宋体" w:eastAsia="宋体"/>
          <w:spacing w:val="6"/>
          <w:sz w:val="24"/>
          <w:szCs w:val="24"/>
        </w:rPr>
        <w:t>询价申请文件</w:t>
      </w:r>
      <w:r>
        <w:rPr>
          <w:rFonts w:ascii="宋体" w:hAnsi="宋体" w:eastAsia="宋体"/>
          <w:spacing w:val="6"/>
          <w:sz w:val="24"/>
          <w:szCs w:val="24"/>
        </w:rPr>
        <w:t>作否决处</w:t>
      </w:r>
      <w:r>
        <w:rPr>
          <w:rFonts w:ascii="宋体" w:hAnsi="宋体" w:eastAsia="宋体"/>
          <w:spacing w:val="5"/>
          <w:sz w:val="24"/>
          <w:szCs w:val="24"/>
        </w:rPr>
        <w:t>理。</w:t>
      </w:r>
    </w:p>
    <w:p>
      <w:pPr>
        <w:spacing w:line="227" w:lineRule="auto"/>
        <w:rPr>
          <w:rFonts w:hint="eastAsia" w:ascii="宋体" w:hAnsi="宋体" w:eastAsia="宋体"/>
          <w:sz w:val="20"/>
          <w:szCs w:val="20"/>
        </w:rPr>
        <w:sectPr>
          <w:footerReference r:id="rId9" w:type="default"/>
          <w:pgSz w:w="11906" w:h="16839"/>
          <w:pgMar w:top="1440" w:right="1800" w:bottom="1440" w:left="1800" w:header="0" w:footer="1189" w:gutter="0"/>
          <w:cols w:space="720" w:num="1"/>
        </w:sectPr>
      </w:pPr>
    </w:p>
    <w:p>
      <w:pPr>
        <w:spacing w:line="265" w:lineRule="auto"/>
        <w:rPr>
          <w:rFonts w:hint="eastAsia" w:ascii="宋体" w:hAnsi="宋体" w:eastAsia="宋体"/>
        </w:rPr>
      </w:pPr>
    </w:p>
    <w:p>
      <w:pPr>
        <w:spacing w:line="265" w:lineRule="auto"/>
        <w:jc w:val="center"/>
        <w:rPr>
          <w:rFonts w:hint="eastAsia"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四、营业执照副本（加盖公章)</w:t>
      </w:r>
    </w:p>
    <w:p>
      <w:pPr>
        <w:spacing w:line="219" w:lineRule="auto"/>
        <w:rPr>
          <w:rFonts w:hint="eastAsia" w:ascii="宋体" w:hAnsi="宋体" w:eastAsia="宋体"/>
          <w:sz w:val="30"/>
          <w:szCs w:val="30"/>
        </w:rPr>
        <w:sectPr>
          <w:footerReference r:id="rId10" w:type="default"/>
          <w:pgSz w:w="11906" w:h="16839"/>
          <w:pgMar w:top="1440" w:right="1800" w:bottom="1440" w:left="1800" w:header="0" w:footer="1189" w:gutter="0"/>
          <w:cols w:space="720" w:num="1"/>
        </w:sectPr>
      </w:pPr>
    </w:p>
    <w:p>
      <w:pPr>
        <w:spacing w:line="265" w:lineRule="auto"/>
        <w:jc w:val="center"/>
        <w:rPr>
          <w:rFonts w:hint="eastAsia"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五、人员配置</w:t>
      </w:r>
    </w:p>
    <w:p>
      <w:pPr>
        <w:spacing w:line="265" w:lineRule="auto"/>
        <w:jc w:val="center"/>
        <w:rPr>
          <w:rFonts w:hint="eastAsia" w:ascii="宋体" w:hAnsi="宋体" w:eastAsia="宋体" w:cstheme="majorEastAsia"/>
          <w:b/>
          <w:bCs/>
          <w:snapToGrid w:val="0"/>
          <w:color w:val="000000"/>
          <w:kern w:val="0"/>
          <w:sz w:val="36"/>
          <w:szCs w:val="36"/>
        </w:rPr>
      </w:pPr>
    </w:p>
    <w:tbl>
      <w:tblPr>
        <w:tblStyle w:val="17"/>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
        <w:gridCol w:w="1696"/>
        <w:gridCol w:w="1244"/>
        <w:gridCol w:w="1575"/>
        <w:gridCol w:w="2179"/>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84" w:type="dxa"/>
            <w:vAlign w:val="center"/>
          </w:tcPr>
          <w:p>
            <w:pPr>
              <w:pStyle w:val="27"/>
              <w:spacing w:before="127" w:line="480" w:lineRule="auto"/>
              <w:ind w:left="309"/>
              <w:rPr>
                <w:rFonts w:ascii="宋体" w:hAnsi="宋体" w:cstheme="majorEastAsia"/>
                <w:sz w:val="24"/>
                <w:szCs w:val="24"/>
                <w:lang w:eastAsia="zh-CN"/>
              </w:rPr>
            </w:pPr>
            <w:r>
              <w:rPr>
                <w:rFonts w:hint="eastAsia" w:ascii="宋体" w:hAnsi="宋体" w:cstheme="majorEastAsia"/>
                <w:sz w:val="24"/>
                <w:szCs w:val="24"/>
                <w:lang w:eastAsia="zh-CN"/>
              </w:rPr>
              <w:t>序号</w:t>
            </w:r>
          </w:p>
        </w:tc>
        <w:tc>
          <w:tcPr>
            <w:tcW w:w="1696" w:type="dxa"/>
            <w:vAlign w:val="center"/>
          </w:tcPr>
          <w:p>
            <w:pPr>
              <w:pStyle w:val="27"/>
              <w:spacing w:before="127" w:line="480" w:lineRule="auto"/>
              <w:ind w:left="309"/>
              <w:rPr>
                <w:rFonts w:ascii="宋体" w:hAnsi="宋体" w:cstheme="majorEastAsia"/>
                <w:sz w:val="24"/>
                <w:szCs w:val="24"/>
                <w:lang w:eastAsia="zh-CN"/>
              </w:rPr>
            </w:pPr>
            <w:r>
              <w:rPr>
                <w:rFonts w:ascii="宋体" w:hAnsi="宋体" w:cstheme="majorEastAsia"/>
                <w:sz w:val="24"/>
                <w:szCs w:val="24"/>
                <w:lang w:eastAsia="zh-CN"/>
              </w:rPr>
              <w:t>职务</w:t>
            </w:r>
          </w:p>
        </w:tc>
        <w:tc>
          <w:tcPr>
            <w:tcW w:w="1244" w:type="dxa"/>
            <w:vAlign w:val="center"/>
          </w:tcPr>
          <w:p>
            <w:pPr>
              <w:pStyle w:val="27"/>
              <w:spacing w:before="127" w:line="480" w:lineRule="auto"/>
              <w:ind w:left="309"/>
              <w:rPr>
                <w:rFonts w:ascii="宋体" w:hAnsi="宋体" w:cstheme="majorEastAsia"/>
                <w:sz w:val="24"/>
                <w:szCs w:val="24"/>
                <w:lang w:eastAsia="zh-CN"/>
              </w:rPr>
            </w:pPr>
            <w:r>
              <w:rPr>
                <w:rFonts w:ascii="宋体" w:hAnsi="宋体" w:cstheme="majorEastAsia"/>
                <w:sz w:val="24"/>
                <w:szCs w:val="24"/>
                <w:lang w:eastAsia="zh-CN"/>
              </w:rPr>
              <w:t>姓名</w:t>
            </w:r>
          </w:p>
        </w:tc>
        <w:tc>
          <w:tcPr>
            <w:tcW w:w="1575" w:type="dxa"/>
            <w:vAlign w:val="center"/>
          </w:tcPr>
          <w:p>
            <w:pPr>
              <w:pStyle w:val="27"/>
              <w:spacing w:before="127" w:line="480" w:lineRule="auto"/>
              <w:ind w:left="309"/>
              <w:rPr>
                <w:rFonts w:ascii="宋体" w:hAnsi="宋体" w:cstheme="majorEastAsia"/>
                <w:sz w:val="24"/>
                <w:szCs w:val="24"/>
                <w:lang w:eastAsia="zh-CN"/>
              </w:rPr>
            </w:pPr>
            <w:r>
              <w:rPr>
                <w:rFonts w:hint="eastAsia" w:ascii="宋体" w:hAnsi="宋体" w:cstheme="majorEastAsia"/>
                <w:sz w:val="24"/>
                <w:szCs w:val="24"/>
                <w:lang w:eastAsia="zh-CN"/>
              </w:rPr>
              <w:t>职称</w:t>
            </w:r>
          </w:p>
        </w:tc>
        <w:tc>
          <w:tcPr>
            <w:tcW w:w="2179" w:type="dxa"/>
            <w:vAlign w:val="center"/>
          </w:tcPr>
          <w:p>
            <w:pPr>
              <w:pStyle w:val="27"/>
              <w:spacing w:before="127" w:line="480" w:lineRule="auto"/>
              <w:ind w:left="309"/>
              <w:rPr>
                <w:rFonts w:ascii="宋体" w:hAnsi="宋体" w:cstheme="majorEastAsia"/>
                <w:sz w:val="24"/>
                <w:szCs w:val="24"/>
                <w:lang w:eastAsia="zh-CN"/>
              </w:rPr>
            </w:pPr>
            <w:r>
              <w:rPr>
                <w:rFonts w:ascii="宋体" w:hAnsi="宋体" w:cstheme="majorEastAsia"/>
                <w:sz w:val="24"/>
                <w:szCs w:val="24"/>
                <w:lang w:eastAsia="zh-CN"/>
              </w:rPr>
              <w:t>执业或职业资格</w:t>
            </w:r>
          </w:p>
        </w:tc>
        <w:tc>
          <w:tcPr>
            <w:tcW w:w="1811" w:type="dxa"/>
            <w:vAlign w:val="center"/>
          </w:tcPr>
          <w:p>
            <w:pPr>
              <w:pStyle w:val="27"/>
              <w:spacing w:before="127" w:line="480" w:lineRule="auto"/>
              <w:ind w:left="309"/>
              <w:rPr>
                <w:rFonts w:ascii="宋体" w:hAnsi="宋体" w:cstheme="majorEastAsia"/>
                <w:sz w:val="24"/>
                <w:szCs w:val="24"/>
                <w:lang w:eastAsia="zh-CN"/>
              </w:rPr>
            </w:pPr>
            <w:r>
              <w:rPr>
                <w:rFonts w:hint="eastAsia" w:ascii="宋体" w:hAnsi="宋体" w:cstheme="majorEastAsia"/>
                <w:sz w:val="24"/>
                <w:szCs w:val="24"/>
                <w:lang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pPr>
              <w:pStyle w:val="27"/>
              <w:spacing w:before="127" w:line="480" w:lineRule="auto"/>
              <w:ind w:left="309"/>
              <w:rPr>
                <w:rFonts w:ascii="宋体" w:hAnsi="宋体" w:cstheme="majorEastAsia"/>
                <w:sz w:val="24"/>
                <w:szCs w:val="24"/>
                <w:lang w:eastAsia="zh-CN"/>
              </w:rPr>
            </w:pPr>
            <w:r>
              <w:rPr>
                <w:rFonts w:hint="eastAsia" w:ascii="宋体" w:hAnsi="宋体" w:cstheme="majorEastAsia"/>
                <w:sz w:val="24"/>
                <w:szCs w:val="24"/>
                <w:lang w:eastAsia="zh-CN"/>
              </w:rPr>
              <w:t>1.</w:t>
            </w:r>
          </w:p>
        </w:tc>
        <w:tc>
          <w:tcPr>
            <w:tcW w:w="1696" w:type="dxa"/>
            <w:vAlign w:val="center"/>
          </w:tcPr>
          <w:p>
            <w:pPr>
              <w:pStyle w:val="27"/>
              <w:spacing w:before="127" w:line="480" w:lineRule="auto"/>
              <w:ind w:left="309"/>
              <w:rPr>
                <w:rFonts w:ascii="宋体" w:hAnsi="宋体" w:cstheme="majorEastAsia"/>
                <w:sz w:val="24"/>
                <w:szCs w:val="24"/>
                <w:lang w:eastAsia="zh-CN"/>
              </w:rPr>
            </w:pPr>
            <w:r>
              <w:rPr>
                <w:rFonts w:hint="eastAsia" w:ascii="宋体" w:hAnsi="宋体" w:cstheme="majorEastAsia"/>
                <w:sz w:val="24"/>
                <w:szCs w:val="24"/>
                <w:lang w:eastAsia="zh-CN"/>
              </w:rPr>
              <w:t>项目负责人</w:t>
            </w:r>
          </w:p>
        </w:tc>
        <w:tc>
          <w:tcPr>
            <w:tcW w:w="1244" w:type="dxa"/>
            <w:vAlign w:val="center"/>
          </w:tcPr>
          <w:p>
            <w:pPr>
              <w:pStyle w:val="27"/>
              <w:spacing w:before="127" w:line="480" w:lineRule="auto"/>
              <w:ind w:left="309"/>
              <w:rPr>
                <w:rFonts w:ascii="宋体" w:hAnsi="宋体" w:cstheme="majorEastAsia"/>
                <w:sz w:val="24"/>
                <w:szCs w:val="24"/>
                <w:lang w:eastAsia="zh-CN"/>
              </w:rPr>
            </w:pPr>
          </w:p>
        </w:tc>
        <w:tc>
          <w:tcPr>
            <w:tcW w:w="1575" w:type="dxa"/>
            <w:vAlign w:val="center"/>
          </w:tcPr>
          <w:p>
            <w:pPr>
              <w:pStyle w:val="27"/>
              <w:spacing w:before="127" w:line="480" w:lineRule="auto"/>
              <w:ind w:left="309"/>
              <w:rPr>
                <w:rFonts w:ascii="宋体" w:hAnsi="宋体" w:cstheme="majorEastAsia"/>
                <w:sz w:val="24"/>
                <w:szCs w:val="24"/>
                <w:lang w:eastAsia="zh-CN"/>
              </w:rPr>
            </w:pPr>
          </w:p>
        </w:tc>
        <w:tc>
          <w:tcPr>
            <w:tcW w:w="2179" w:type="dxa"/>
            <w:vAlign w:val="center"/>
          </w:tcPr>
          <w:p>
            <w:pPr>
              <w:pStyle w:val="27"/>
              <w:spacing w:before="127" w:line="480" w:lineRule="auto"/>
              <w:ind w:left="309"/>
              <w:rPr>
                <w:rFonts w:ascii="宋体" w:hAnsi="宋体" w:cstheme="majorEastAsia"/>
                <w:sz w:val="24"/>
                <w:szCs w:val="24"/>
                <w:lang w:eastAsia="zh-CN"/>
              </w:rPr>
            </w:pPr>
          </w:p>
        </w:tc>
        <w:tc>
          <w:tcPr>
            <w:tcW w:w="1811" w:type="dxa"/>
            <w:vAlign w:val="center"/>
          </w:tcPr>
          <w:p>
            <w:pPr>
              <w:pStyle w:val="27"/>
              <w:spacing w:before="127" w:line="480" w:lineRule="auto"/>
              <w:ind w:left="309"/>
              <w:rPr>
                <w:rFonts w:ascii="宋体" w:hAnsi="宋体" w:cstheme="maj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pPr>
              <w:spacing w:line="500" w:lineRule="exact"/>
              <w:jc w:val="center"/>
              <w:rPr>
                <w:rFonts w:ascii="宋体" w:hAnsi="宋体"/>
                <w:sz w:val="24"/>
              </w:rPr>
            </w:pPr>
            <w:r>
              <w:rPr>
                <w:rFonts w:hint="eastAsia" w:ascii="宋体" w:hAnsi="宋体" w:eastAsia="宋体" w:cstheme="majorEastAsia"/>
                <w:sz w:val="24"/>
                <w:szCs w:val="24"/>
              </w:rPr>
              <w:t>2.</w:t>
            </w:r>
          </w:p>
        </w:tc>
        <w:tc>
          <w:tcPr>
            <w:tcW w:w="1696" w:type="dxa"/>
            <w:vAlign w:val="center"/>
          </w:tcPr>
          <w:p>
            <w:pPr>
              <w:spacing w:line="500" w:lineRule="exact"/>
              <w:jc w:val="center"/>
              <w:rPr>
                <w:rFonts w:ascii="宋体" w:hAnsi="宋体"/>
                <w:sz w:val="24"/>
              </w:rPr>
            </w:pPr>
          </w:p>
        </w:tc>
        <w:tc>
          <w:tcPr>
            <w:tcW w:w="1244" w:type="dxa"/>
            <w:vAlign w:val="center"/>
          </w:tcPr>
          <w:p>
            <w:pPr>
              <w:spacing w:line="500" w:lineRule="exact"/>
              <w:jc w:val="center"/>
              <w:rPr>
                <w:rFonts w:ascii="宋体" w:hAnsi="宋体"/>
                <w:sz w:val="24"/>
              </w:rPr>
            </w:pPr>
          </w:p>
        </w:tc>
        <w:tc>
          <w:tcPr>
            <w:tcW w:w="1575" w:type="dxa"/>
            <w:vAlign w:val="center"/>
          </w:tcPr>
          <w:p>
            <w:pPr>
              <w:spacing w:line="500" w:lineRule="exact"/>
              <w:jc w:val="center"/>
              <w:rPr>
                <w:rFonts w:ascii="宋体" w:hAnsi="宋体"/>
                <w:sz w:val="24"/>
              </w:rPr>
            </w:pPr>
          </w:p>
        </w:tc>
        <w:tc>
          <w:tcPr>
            <w:tcW w:w="2179" w:type="dxa"/>
            <w:vAlign w:val="center"/>
          </w:tcPr>
          <w:p>
            <w:pPr>
              <w:spacing w:line="500" w:lineRule="exact"/>
              <w:jc w:val="center"/>
              <w:rPr>
                <w:rFonts w:ascii="宋体" w:hAnsi="宋体"/>
                <w:sz w:val="24"/>
              </w:rPr>
            </w:pPr>
          </w:p>
        </w:tc>
        <w:tc>
          <w:tcPr>
            <w:tcW w:w="1811"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pPr>
              <w:spacing w:line="500" w:lineRule="exact"/>
              <w:jc w:val="center"/>
              <w:rPr>
                <w:rFonts w:ascii="宋体" w:hAnsi="宋体"/>
                <w:sz w:val="24"/>
              </w:rPr>
            </w:pPr>
            <w:r>
              <w:rPr>
                <w:rFonts w:ascii="宋体" w:hAnsi="宋体"/>
                <w:sz w:val="24"/>
              </w:rPr>
              <w:t>……</w:t>
            </w:r>
          </w:p>
        </w:tc>
        <w:tc>
          <w:tcPr>
            <w:tcW w:w="1696" w:type="dxa"/>
            <w:vAlign w:val="center"/>
          </w:tcPr>
          <w:p>
            <w:pPr>
              <w:spacing w:line="500" w:lineRule="exact"/>
              <w:jc w:val="center"/>
              <w:rPr>
                <w:rFonts w:ascii="宋体" w:hAnsi="宋体"/>
                <w:sz w:val="24"/>
              </w:rPr>
            </w:pPr>
            <w:r>
              <w:rPr>
                <w:rFonts w:ascii="宋体" w:hAnsi="宋体"/>
                <w:sz w:val="24"/>
              </w:rPr>
              <w:t>……</w:t>
            </w:r>
          </w:p>
        </w:tc>
        <w:tc>
          <w:tcPr>
            <w:tcW w:w="1244" w:type="dxa"/>
            <w:vAlign w:val="center"/>
          </w:tcPr>
          <w:p>
            <w:pPr>
              <w:spacing w:line="500" w:lineRule="exact"/>
              <w:jc w:val="center"/>
              <w:rPr>
                <w:rFonts w:ascii="宋体" w:hAnsi="宋体"/>
                <w:sz w:val="24"/>
              </w:rPr>
            </w:pPr>
          </w:p>
        </w:tc>
        <w:tc>
          <w:tcPr>
            <w:tcW w:w="1575" w:type="dxa"/>
            <w:vAlign w:val="center"/>
          </w:tcPr>
          <w:p>
            <w:pPr>
              <w:spacing w:line="500" w:lineRule="exact"/>
              <w:jc w:val="center"/>
              <w:rPr>
                <w:rFonts w:ascii="宋体" w:hAnsi="宋体"/>
                <w:sz w:val="24"/>
              </w:rPr>
            </w:pPr>
          </w:p>
        </w:tc>
        <w:tc>
          <w:tcPr>
            <w:tcW w:w="2179" w:type="dxa"/>
            <w:vAlign w:val="center"/>
          </w:tcPr>
          <w:p>
            <w:pPr>
              <w:spacing w:line="500" w:lineRule="exact"/>
              <w:jc w:val="center"/>
              <w:rPr>
                <w:rFonts w:ascii="宋体" w:hAnsi="宋体"/>
                <w:sz w:val="24"/>
              </w:rPr>
            </w:pPr>
          </w:p>
        </w:tc>
        <w:tc>
          <w:tcPr>
            <w:tcW w:w="1811" w:type="dxa"/>
            <w:vAlign w:val="center"/>
          </w:tcPr>
          <w:p>
            <w:pPr>
              <w:spacing w:line="500" w:lineRule="exact"/>
              <w:jc w:val="center"/>
              <w:rPr>
                <w:rFonts w:ascii="宋体" w:hAnsi="宋体"/>
                <w:sz w:val="24"/>
              </w:rPr>
            </w:pPr>
          </w:p>
        </w:tc>
      </w:tr>
    </w:tbl>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p>
    <w:p>
      <w:pPr>
        <w:spacing w:line="265" w:lineRule="auto"/>
        <w:jc w:val="center"/>
        <w:rPr>
          <w:rFonts w:hint="eastAsia"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六、业绩证明资料</w:t>
      </w:r>
    </w:p>
    <w:p>
      <w:pPr>
        <w:pStyle w:val="4"/>
        <w:spacing w:before="155" w:line="480" w:lineRule="auto"/>
        <w:ind w:left="2947"/>
        <w:rPr>
          <w:rFonts w:hint="eastAsia" w:cstheme="majorEastAsia"/>
          <w:lang w:eastAsia="zh-CN"/>
        </w:rPr>
      </w:pPr>
      <w:r>
        <w:rPr>
          <w:rFonts w:hint="eastAsia" w:cstheme="majorEastAsia"/>
          <w:lang w:eastAsia="zh-CN"/>
        </w:rPr>
        <w:t>询价申请人类似项目业绩</w:t>
      </w:r>
    </w:p>
    <w:p>
      <w:pPr>
        <w:spacing w:line="480" w:lineRule="auto"/>
        <w:rPr>
          <w:rFonts w:hint="eastAsia" w:ascii="宋体" w:hAnsi="宋体" w:eastAsia="宋体" w:cstheme="majorEastAsia"/>
          <w:sz w:val="24"/>
          <w:szCs w:val="24"/>
        </w:rPr>
      </w:pPr>
    </w:p>
    <w:tbl>
      <w:tblPr>
        <w:tblStyle w:val="28"/>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pPr>
              <w:pStyle w:val="27"/>
              <w:spacing w:before="127" w:line="480" w:lineRule="auto"/>
              <w:ind w:left="309"/>
              <w:rPr>
                <w:rFonts w:hint="eastAsia" w:cstheme="majorEastAsia"/>
                <w:sz w:val="24"/>
                <w:szCs w:val="24"/>
                <w:lang w:eastAsia="zh-CN"/>
              </w:rPr>
            </w:pPr>
            <w:r>
              <w:rPr>
                <w:rFonts w:hint="eastAsia" w:cstheme="majorEastAsia"/>
                <w:sz w:val="24"/>
                <w:szCs w:val="24"/>
                <w:lang w:eastAsia="zh-CN"/>
              </w:rPr>
              <w:t>项目业主</w:t>
            </w:r>
          </w:p>
        </w:tc>
        <w:tc>
          <w:tcPr>
            <w:tcW w:w="1436" w:type="dxa"/>
          </w:tcPr>
          <w:p>
            <w:pPr>
              <w:pStyle w:val="27"/>
              <w:spacing w:before="127" w:line="480" w:lineRule="auto"/>
              <w:ind w:left="271"/>
              <w:rPr>
                <w:rFonts w:hint="eastAsia" w:cstheme="majorEastAsia"/>
                <w:sz w:val="24"/>
                <w:szCs w:val="24"/>
                <w:lang w:eastAsia="zh-CN"/>
              </w:rPr>
            </w:pPr>
            <w:r>
              <w:rPr>
                <w:rFonts w:hint="eastAsia" w:cstheme="majorEastAsia"/>
                <w:sz w:val="24"/>
                <w:szCs w:val="24"/>
                <w:lang w:eastAsia="zh-CN"/>
              </w:rPr>
              <w:t>项目名称</w:t>
            </w:r>
          </w:p>
        </w:tc>
        <w:tc>
          <w:tcPr>
            <w:tcW w:w="1540" w:type="dxa"/>
          </w:tcPr>
          <w:p>
            <w:pPr>
              <w:pStyle w:val="27"/>
              <w:spacing w:before="127" w:line="480" w:lineRule="auto"/>
              <w:ind w:left="338"/>
              <w:rPr>
                <w:rFonts w:hint="eastAsia" w:cstheme="majorEastAsia"/>
                <w:sz w:val="24"/>
                <w:szCs w:val="24"/>
                <w:lang w:eastAsia="zh-CN"/>
              </w:rPr>
            </w:pPr>
            <w:r>
              <w:rPr>
                <w:rFonts w:hint="eastAsia" w:cstheme="majorEastAsia"/>
                <w:sz w:val="24"/>
                <w:szCs w:val="24"/>
                <w:lang w:eastAsia="zh-CN"/>
              </w:rPr>
              <w:t>开始时间</w:t>
            </w:r>
          </w:p>
        </w:tc>
        <w:tc>
          <w:tcPr>
            <w:tcW w:w="1474" w:type="dxa"/>
          </w:tcPr>
          <w:p>
            <w:pPr>
              <w:pStyle w:val="27"/>
              <w:spacing w:before="126" w:line="480" w:lineRule="auto"/>
              <w:ind w:left="342"/>
              <w:rPr>
                <w:rFonts w:hint="eastAsia" w:cstheme="majorEastAsia"/>
                <w:sz w:val="24"/>
                <w:szCs w:val="24"/>
                <w:lang w:eastAsia="zh-CN"/>
              </w:rPr>
            </w:pPr>
            <w:r>
              <w:rPr>
                <w:rFonts w:hint="eastAsia" w:cstheme="majorEastAsia"/>
                <w:sz w:val="24"/>
                <w:szCs w:val="24"/>
                <w:lang w:eastAsia="zh-CN"/>
              </w:rPr>
              <w:t>结束时间</w:t>
            </w:r>
          </w:p>
        </w:tc>
        <w:tc>
          <w:tcPr>
            <w:tcW w:w="1745" w:type="dxa"/>
          </w:tcPr>
          <w:p>
            <w:pPr>
              <w:pStyle w:val="27"/>
              <w:spacing w:before="126" w:line="480" w:lineRule="auto"/>
              <w:ind w:left="353"/>
              <w:rPr>
                <w:rFonts w:hint="eastAsia" w:cstheme="majorEastAsia"/>
                <w:sz w:val="24"/>
                <w:szCs w:val="24"/>
                <w:lang w:eastAsia="zh-CN"/>
              </w:rPr>
            </w:pPr>
            <w:r>
              <w:rPr>
                <w:rFonts w:hint="eastAsia" w:cstheme="majorEastAsia"/>
                <w:sz w:val="24"/>
                <w:szCs w:val="24"/>
                <w:lang w:eastAsia="zh-CN"/>
              </w:rPr>
              <w:t>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hint="eastAsia" w:ascii="宋体" w:hAnsi="宋体" w:eastAsia="宋体"/>
                <w:sz w:val="24"/>
                <w:szCs w:val="24"/>
              </w:rPr>
            </w:pPr>
          </w:p>
        </w:tc>
        <w:tc>
          <w:tcPr>
            <w:tcW w:w="1436" w:type="dxa"/>
          </w:tcPr>
          <w:p>
            <w:pPr>
              <w:rPr>
                <w:rFonts w:hint="eastAsia" w:ascii="宋体" w:hAnsi="宋体" w:eastAsia="宋体"/>
                <w:sz w:val="24"/>
                <w:szCs w:val="24"/>
              </w:rPr>
            </w:pPr>
          </w:p>
        </w:tc>
        <w:tc>
          <w:tcPr>
            <w:tcW w:w="1540" w:type="dxa"/>
          </w:tcPr>
          <w:p>
            <w:pPr>
              <w:rPr>
                <w:rFonts w:hint="eastAsia" w:ascii="宋体" w:hAnsi="宋体" w:eastAsia="宋体"/>
                <w:sz w:val="24"/>
                <w:szCs w:val="24"/>
              </w:rPr>
            </w:pPr>
          </w:p>
        </w:tc>
        <w:tc>
          <w:tcPr>
            <w:tcW w:w="1474" w:type="dxa"/>
          </w:tcPr>
          <w:p>
            <w:pPr>
              <w:rPr>
                <w:rFonts w:hint="eastAsia" w:ascii="宋体" w:hAnsi="宋体" w:eastAsia="宋体"/>
                <w:sz w:val="24"/>
                <w:szCs w:val="24"/>
              </w:rPr>
            </w:pPr>
          </w:p>
        </w:tc>
        <w:tc>
          <w:tcPr>
            <w:tcW w:w="1745" w:type="dxa"/>
          </w:tcPr>
          <w:p>
            <w:pPr>
              <w:rPr>
                <w:rFonts w:hint="eastAsia"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hint="eastAsia" w:ascii="宋体" w:hAnsi="宋体" w:eastAsia="宋体"/>
                <w:sz w:val="24"/>
                <w:szCs w:val="24"/>
              </w:rPr>
            </w:pPr>
          </w:p>
        </w:tc>
        <w:tc>
          <w:tcPr>
            <w:tcW w:w="1436" w:type="dxa"/>
          </w:tcPr>
          <w:p>
            <w:pPr>
              <w:rPr>
                <w:rFonts w:hint="eastAsia" w:ascii="宋体" w:hAnsi="宋体" w:eastAsia="宋体"/>
                <w:sz w:val="24"/>
                <w:szCs w:val="24"/>
              </w:rPr>
            </w:pPr>
          </w:p>
        </w:tc>
        <w:tc>
          <w:tcPr>
            <w:tcW w:w="1540" w:type="dxa"/>
          </w:tcPr>
          <w:p>
            <w:pPr>
              <w:rPr>
                <w:rFonts w:hint="eastAsia" w:ascii="宋体" w:hAnsi="宋体" w:eastAsia="宋体"/>
                <w:sz w:val="24"/>
                <w:szCs w:val="24"/>
              </w:rPr>
            </w:pPr>
          </w:p>
        </w:tc>
        <w:tc>
          <w:tcPr>
            <w:tcW w:w="1474" w:type="dxa"/>
          </w:tcPr>
          <w:p>
            <w:pPr>
              <w:rPr>
                <w:rFonts w:hint="eastAsia" w:ascii="宋体" w:hAnsi="宋体" w:eastAsia="宋体"/>
                <w:sz w:val="24"/>
                <w:szCs w:val="24"/>
              </w:rPr>
            </w:pPr>
          </w:p>
        </w:tc>
        <w:tc>
          <w:tcPr>
            <w:tcW w:w="1745" w:type="dxa"/>
          </w:tcPr>
          <w:p>
            <w:pPr>
              <w:rPr>
                <w:rFonts w:hint="eastAsia"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hint="eastAsia" w:ascii="宋体" w:hAnsi="宋体" w:eastAsia="宋体"/>
                <w:sz w:val="24"/>
                <w:szCs w:val="24"/>
              </w:rPr>
            </w:pPr>
          </w:p>
        </w:tc>
        <w:tc>
          <w:tcPr>
            <w:tcW w:w="1436" w:type="dxa"/>
          </w:tcPr>
          <w:p>
            <w:pPr>
              <w:rPr>
                <w:rFonts w:hint="eastAsia" w:ascii="宋体" w:hAnsi="宋体" w:eastAsia="宋体"/>
                <w:sz w:val="24"/>
                <w:szCs w:val="24"/>
              </w:rPr>
            </w:pPr>
          </w:p>
        </w:tc>
        <w:tc>
          <w:tcPr>
            <w:tcW w:w="1540" w:type="dxa"/>
          </w:tcPr>
          <w:p>
            <w:pPr>
              <w:rPr>
                <w:rFonts w:hint="eastAsia" w:ascii="宋体" w:hAnsi="宋体" w:eastAsia="宋体"/>
                <w:sz w:val="24"/>
                <w:szCs w:val="24"/>
              </w:rPr>
            </w:pPr>
          </w:p>
        </w:tc>
        <w:tc>
          <w:tcPr>
            <w:tcW w:w="1474" w:type="dxa"/>
          </w:tcPr>
          <w:p>
            <w:pPr>
              <w:rPr>
                <w:rFonts w:hint="eastAsia" w:ascii="宋体" w:hAnsi="宋体" w:eastAsia="宋体"/>
                <w:sz w:val="24"/>
                <w:szCs w:val="24"/>
              </w:rPr>
            </w:pPr>
          </w:p>
        </w:tc>
        <w:tc>
          <w:tcPr>
            <w:tcW w:w="1745" w:type="dxa"/>
          </w:tcPr>
          <w:p>
            <w:pPr>
              <w:rPr>
                <w:rFonts w:hint="eastAsia"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1588" w:type="dxa"/>
          </w:tcPr>
          <w:p>
            <w:pPr>
              <w:rPr>
                <w:rFonts w:hint="eastAsia" w:ascii="宋体" w:hAnsi="宋体" w:eastAsia="宋体"/>
                <w:sz w:val="24"/>
                <w:szCs w:val="24"/>
              </w:rPr>
            </w:pPr>
          </w:p>
        </w:tc>
        <w:tc>
          <w:tcPr>
            <w:tcW w:w="1436" w:type="dxa"/>
          </w:tcPr>
          <w:p>
            <w:pPr>
              <w:rPr>
                <w:rFonts w:hint="eastAsia" w:ascii="宋体" w:hAnsi="宋体" w:eastAsia="宋体"/>
                <w:sz w:val="24"/>
                <w:szCs w:val="24"/>
              </w:rPr>
            </w:pPr>
          </w:p>
        </w:tc>
        <w:tc>
          <w:tcPr>
            <w:tcW w:w="1540" w:type="dxa"/>
          </w:tcPr>
          <w:p>
            <w:pPr>
              <w:rPr>
                <w:rFonts w:hint="eastAsia" w:ascii="宋体" w:hAnsi="宋体" w:eastAsia="宋体"/>
                <w:sz w:val="24"/>
                <w:szCs w:val="24"/>
              </w:rPr>
            </w:pPr>
          </w:p>
        </w:tc>
        <w:tc>
          <w:tcPr>
            <w:tcW w:w="1474" w:type="dxa"/>
          </w:tcPr>
          <w:p>
            <w:pPr>
              <w:rPr>
                <w:rFonts w:hint="eastAsia" w:ascii="宋体" w:hAnsi="宋体" w:eastAsia="宋体"/>
                <w:sz w:val="24"/>
                <w:szCs w:val="24"/>
              </w:rPr>
            </w:pPr>
          </w:p>
        </w:tc>
        <w:tc>
          <w:tcPr>
            <w:tcW w:w="1745" w:type="dxa"/>
          </w:tcPr>
          <w:p>
            <w:pPr>
              <w:rPr>
                <w:rFonts w:hint="eastAsia"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pPr>
              <w:rPr>
                <w:rFonts w:hint="eastAsia" w:ascii="宋体" w:hAnsi="宋体" w:eastAsia="宋体"/>
                <w:sz w:val="24"/>
                <w:szCs w:val="24"/>
              </w:rPr>
            </w:pPr>
          </w:p>
        </w:tc>
        <w:tc>
          <w:tcPr>
            <w:tcW w:w="1436" w:type="dxa"/>
          </w:tcPr>
          <w:p>
            <w:pPr>
              <w:rPr>
                <w:rFonts w:hint="eastAsia" w:ascii="宋体" w:hAnsi="宋体" w:eastAsia="宋体"/>
                <w:sz w:val="24"/>
                <w:szCs w:val="24"/>
              </w:rPr>
            </w:pPr>
          </w:p>
        </w:tc>
        <w:tc>
          <w:tcPr>
            <w:tcW w:w="1540" w:type="dxa"/>
          </w:tcPr>
          <w:p>
            <w:pPr>
              <w:rPr>
                <w:rFonts w:hint="eastAsia" w:ascii="宋体" w:hAnsi="宋体" w:eastAsia="宋体"/>
                <w:sz w:val="24"/>
                <w:szCs w:val="24"/>
              </w:rPr>
            </w:pPr>
          </w:p>
        </w:tc>
        <w:tc>
          <w:tcPr>
            <w:tcW w:w="1474" w:type="dxa"/>
          </w:tcPr>
          <w:p>
            <w:pPr>
              <w:rPr>
                <w:rFonts w:hint="eastAsia" w:ascii="宋体" w:hAnsi="宋体" w:eastAsia="宋体"/>
                <w:sz w:val="24"/>
                <w:szCs w:val="24"/>
              </w:rPr>
            </w:pPr>
          </w:p>
        </w:tc>
        <w:tc>
          <w:tcPr>
            <w:tcW w:w="1745" w:type="dxa"/>
          </w:tcPr>
          <w:p>
            <w:pPr>
              <w:rPr>
                <w:rFonts w:hint="eastAsia" w:ascii="宋体" w:hAnsi="宋体" w:eastAsia="宋体"/>
                <w:sz w:val="24"/>
                <w:szCs w:val="24"/>
              </w:rPr>
            </w:pPr>
          </w:p>
        </w:tc>
      </w:tr>
    </w:tbl>
    <w:p>
      <w:pPr>
        <w:spacing w:line="293" w:lineRule="auto"/>
        <w:rPr>
          <w:rFonts w:hint="eastAsia" w:ascii="宋体" w:hAnsi="宋体" w:eastAsia="宋体"/>
          <w:sz w:val="24"/>
          <w:szCs w:val="24"/>
        </w:rPr>
      </w:pPr>
    </w:p>
    <w:p>
      <w:pPr>
        <w:widowControl/>
        <w:kinsoku w:val="0"/>
        <w:autoSpaceDE w:val="0"/>
        <w:autoSpaceDN w:val="0"/>
        <w:adjustRightInd w:val="0"/>
        <w:snapToGrid w:val="0"/>
        <w:spacing w:line="360" w:lineRule="auto"/>
        <w:textAlignment w:val="baseline"/>
        <w:rPr>
          <w:rFonts w:hint="eastAsia" w:ascii="宋体" w:hAnsi="宋体" w:eastAsia="宋体"/>
          <w:sz w:val="24"/>
          <w:szCs w:val="24"/>
        </w:rPr>
      </w:pPr>
    </w:p>
    <w:p>
      <w:pPr>
        <w:widowControl/>
        <w:kinsoku w:val="0"/>
        <w:autoSpaceDE w:val="0"/>
        <w:autoSpaceDN w:val="0"/>
        <w:adjustRightInd w:val="0"/>
        <w:snapToGrid w:val="0"/>
        <w:spacing w:line="360" w:lineRule="auto"/>
        <w:textAlignment w:val="baseline"/>
        <w:rPr>
          <w:rFonts w:hint="eastAsia" w:ascii="宋体" w:hAnsi="宋体" w:eastAsia="宋体" w:cstheme="majorEastAsia"/>
          <w:sz w:val="24"/>
          <w:szCs w:val="24"/>
        </w:rPr>
      </w:pPr>
      <w:r>
        <w:rPr>
          <w:rFonts w:hint="eastAsia" w:ascii="宋体" w:hAnsi="宋体" w:eastAsia="宋体" w:cstheme="majorEastAsia"/>
          <w:sz w:val="24"/>
          <w:szCs w:val="24"/>
        </w:rPr>
        <w:t>注：</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theme="majorEastAsia"/>
          <w:sz w:val="24"/>
          <w:szCs w:val="24"/>
        </w:rPr>
      </w:pPr>
      <w:r>
        <w:rPr>
          <w:rFonts w:hint="eastAsia" w:ascii="宋体" w:hAnsi="宋体" w:eastAsia="宋体" w:cstheme="majorEastAsia"/>
          <w:sz w:val="24"/>
          <w:szCs w:val="24"/>
        </w:rPr>
        <w:t>（1）本表及所附资料是业绩评审的依据，为便于评审，全部业绩都填在一张表格中，业绩的排列顺序与所附材料的排列顺序应一致，最能响应询价要求的业绩应放在前列。</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theme="majorEastAsia"/>
          <w:sz w:val="24"/>
          <w:szCs w:val="24"/>
        </w:rPr>
        <w:sectPr>
          <w:footerReference r:id="rId11" w:type="default"/>
          <w:pgSz w:w="11906" w:h="16839"/>
          <w:pgMar w:top="1440" w:right="1800" w:bottom="1440" w:left="1800" w:header="0" w:footer="1189" w:gutter="0"/>
          <w:cols w:space="720" w:num="1"/>
        </w:sectPr>
      </w:pPr>
      <w:r>
        <w:rPr>
          <w:rFonts w:hint="eastAsia" w:ascii="宋体" w:hAnsi="宋体" w:eastAsia="宋体" w:cstheme="majorEastAsia"/>
          <w:sz w:val="24"/>
          <w:szCs w:val="24"/>
        </w:rPr>
        <w:t>（2）作为业绩证明的合同复印件应至少包括合同首页、签字页，业绩证明材料应能体现项目金额、实施内容等足以证明该业绩符合本项目要求的信息，否则评标时不予采纳。</w:t>
      </w:r>
    </w:p>
    <w:p>
      <w:pPr>
        <w:spacing w:line="265" w:lineRule="auto"/>
        <w:rPr>
          <w:rFonts w:hint="eastAsia" w:ascii="宋体" w:hAnsi="宋体" w:eastAsia="宋体"/>
        </w:rPr>
      </w:pPr>
    </w:p>
    <w:p>
      <w:pPr>
        <w:spacing w:line="265" w:lineRule="auto"/>
        <w:jc w:val="center"/>
        <w:rPr>
          <w:rFonts w:hint="eastAsia"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七、询价申请人认为有必要提供的其他</w:t>
      </w:r>
    </w:p>
    <w:p>
      <w:pPr>
        <w:rPr>
          <w:rFonts w:hint="eastAsia" w:ascii="宋体" w:hAnsi="宋体" w:eastAsia="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询价申请人提供包括但不限于如下资料：</w:t>
      </w:r>
    </w:p>
    <w:p>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1、供应商信用报告（信用中国）</w:t>
      </w:r>
    </w:p>
    <w:p>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2、保证金缴纳凭证</w:t>
      </w:r>
    </w:p>
    <w:p>
      <w:pPr>
        <w:spacing w:line="360" w:lineRule="auto"/>
        <w:ind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3、其他证明材料</w:t>
      </w:r>
    </w:p>
    <w:p>
      <w:pPr>
        <w:ind w:firstLine="843" w:firstLineChars="300"/>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rPr>
        <w:br w:type="page"/>
      </w:r>
    </w:p>
    <w:p>
      <w:pPr>
        <w:pStyle w:val="2"/>
        <w:widowControl/>
        <w:spacing w:line="360" w:lineRule="auto"/>
        <w:jc w:val="center"/>
        <w:rPr>
          <w:rFonts w:hint="eastAsia" w:ascii="宋体" w:hAnsi="宋体" w:cs="宋体"/>
          <w:color w:val="000000"/>
          <w:sz w:val="36"/>
          <w:szCs w:val="36"/>
          <w:highlight w:val="none"/>
        </w:rPr>
      </w:pPr>
      <w:bookmarkStart w:id="109" w:name="_Toc174002437"/>
      <w:bookmarkStart w:id="110" w:name="_Toc7512"/>
      <w:r>
        <w:rPr>
          <w:rFonts w:hint="eastAsia" w:ascii="宋体" w:hAnsi="宋体" w:cs="宋体"/>
          <w:color w:val="000000"/>
          <w:sz w:val="36"/>
          <w:szCs w:val="36"/>
          <w:highlight w:val="none"/>
        </w:rPr>
        <w:t>第五章 合同主要条款及格式</w:t>
      </w:r>
      <w:bookmarkEnd w:id="109"/>
      <w:bookmarkEnd w:id="110"/>
    </w:p>
    <w:p>
      <w:pPr>
        <w:rPr>
          <w:rFonts w:hint="eastAsia"/>
        </w:rPr>
      </w:pPr>
    </w:p>
    <w:p>
      <w:pPr>
        <w:spacing w:line="480" w:lineRule="exact"/>
        <w:ind w:firstLine="682"/>
        <w:rPr>
          <w:rFonts w:hint="eastAsia" w:ascii="宋体" w:hAnsi="宋体" w:eastAsia="宋体" w:cs="宋体"/>
          <w:sz w:val="24"/>
          <w:szCs w:val="24"/>
        </w:rPr>
      </w:pPr>
    </w:p>
    <w:p>
      <w:pPr>
        <w:pStyle w:val="37"/>
        <w:ind w:firstLine="420"/>
        <w:jc w:val="right"/>
        <w:rPr>
          <w:rFonts w:hint="eastAsia" w:ascii="宋体" w:hAnsi="宋体" w:eastAsia="宋体" w:cs="宋体"/>
          <w:szCs w:val="21"/>
          <w:highlight w:val="none"/>
        </w:rPr>
      </w:pPr>
      <w:r>
        <w:rPr>
          <w:rFonts w:ascii="宋体" w:hAnsi="宋体" w:eastAsia="宋体" w:cs="宋体"/>
          <w:szCs w:val="21"/>
          <w:highlight w:val="none"/>
        </w:rPr>
        <w:br w:type="page"/>
      </w:r>
    </w:p>
    <w:p>
      <w:pPr>
        <w:pStyle w:val="37"/>
        <w:wordWrap/>
        <w:spacing w:line="360" w:lineRule="auto"/>
        <w:ind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rPr>
        <w:t>合同主要条款</w:t>
      </w:r>
    </w:p>
    <w:p>
      <w:pPr>
        <w:pStyle w:val="37"/>
        <w:wordWrap/>
        <w:spacing w:line="360" w:lineRule="auto"/>
        <w:ind w:firstLine="723"/>
        <w:jc w:val="center"/>
        <w:rPr>
          <w:rFonts w:hint="eastAsia" w:ascii="仿宋" w:hAnsi="仿宋" w:eastAsia="仿宋" w:cs="仿宋"/>
          <w:b/>
          <w:bCs/>
          <w:sz w:val="36"/>
          <w:szCs w:val="36"/>
        </w:rPr>
      </w:pPr>
    </w:p>
    <w:p>
      <w:pPr>
        <w:pStyle w:val="37"/>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合同编号： </w:t>
      </w:r>
    </w:p>
    <w:p>
      <w:pPr>
        <w:pStyle w:val="37"/>
        <w:spacing w:line="360" w:lineRule="auto"/>
        <w:ind w:firstLine="0" w:firstLineChars="0"/>
        <w:rPr>
          <w:rFonts w:hint="eastAsia" w:ascii="宋体" w:hAnsi="宋体" w:eastAsia="宋体" w:cs="宋体"/>
          <w:sz w:val="24"/>
          <w:szCs w:val="24"/>
          <w:u w:val="single"/>
        </w:rPr>
      </w:pPr>
      <w:r>
        <w:rPr>
          <w:rFonts w:hint="eastAsia" w:ascii="宋体" w:hAnsi="宋体" w:eastAsia="宋体" w:cs="宋体"/>
          <w:sz w:val="24"/>
          <w:szCs w:val="24"/>
        </w:rPr>
        <w:t>签订地点：</w:t>
      </w:r>
      <w:r>
        <w:rPr>
          <w:rFonts w:hint="eastAsia" w:ascii="宋体" w:hAnsi="宋体" w:eastAsia="宋体" w:cs="宋体"/>
          <w:sz w:val="24"/>
          <w:szCs w:val="24"/>
          <w:u w:val="single"/>
        </w:rPr>
        <w:t xml:space="preserve">                     </w:t>
      </w:r>
    </w:p>
    <w:p>
      <w:pPr>
        <w:pStyle w:val="37"/>
        <w:spacing w:line="360" w:lineRule="auto"/>
        <w:ind w:firstLine="0" w:firstLineChars="0"/>
        <w:rPr>
          <w:rFonts w:hint="eastAsia" w:ascii="宋体" w:hAnsi="宋体" w:eastAsia="宋体" w:cs="宋体"/>
          <w:sz w:val="24"/>
          <w:szCs w:val="24"/>
          <w:u w:val="single"/>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pPr>
        <w:pStyle w:val="37"/>
        <w:spacing w:line="360" w:lineRule="auto"/>
        <w:ind w:firstLine="0" w:firstLineChars="0"/>
        <w:rPr>
          <w:rFonts w:hint="eastAsia" w:ascii="宋体" w:hAnsi="宋体" w:eastAsia="宋体" w:cs="宋体"/>
          <w:sz w:val="24"/>
          <w:szCs w:val="24"/>
          <w:u w:val="single"/>
        </w:rPr>
      </w:pPr>
      <w:r>
        <w:rPr>
          <w:rFonts w:hint="eastAsia" w:ascii="宋体" w:hAnsi="宋体" w:eastAsia="宋体" w:cs="宋体"/>
          <w:sz w:val="24"/>
          <w:szCs w:val="24"/>
        </w:rPr>
        <w:t>甲方名称(甲方)：</w:t>
      </w:r>
      <w:r>
        <w:rPr>
          <w:rFonts w:hint="eastAsia" w:ascii="宋体" w:hAnsi="宋体" w:eastAsia="宋体" w:cs="宋体"/>
          <w:sz w:val="24"/>
          <w:szCs w:val="24"/>
          <w:u w:val="single"/>
        </w:rPr>
        <w:t xml:space="preserve">                              </w:t>
      </w:r>
    </w:p>
    <w:p>
      <w:pPr>
        <w:pStyle w:val="37"/>
        <w:spacing w:line="360" w:lineRule="auto"/>
        <w:ind w:firstLine="0" w:firstLineChars="0"/>
        <w:rPr>
          <w:rFonts w:hint="eastAsia" w:ascii="宋体" w:hAnsi="宋体" w:eastAsia="宋体" w:cs="宋体"/>
          <w:sz w:val="24"/>
          <w:szCs w:val="24"/>
          <w:u w:val="single"/>
        </w:rPr>
      </w:pPr>
      <w:r>
        <w:rPr>
          <w:rFonts w:hint="eastAsia" w:ascii="宋体" w:hAnsi="宋体" w:eastAsia="宋体" w:cs="宋体"/>
          <w:sz w:val="24"/>
          <w:szCs w:val="24"/>
        </w:rPr>
        <w:t>乙方名称(乙方)：</w:t>
      </w:r>
      <w:r>
        <w:rPr>
          <w:rFonts w:hint="eastAsia" w:ascii="宋体" w:hAnsi="宋体" w:eastAsia="宋体" w:cs="宋体"/>
          <w:sz w:val="24"/>
          <w:szCs w:val="24"/>
          <w:u w:val="single"/>
        </w:rPr>
        <w:t xml:space="preserve">                               </w:t>
      </w:r>
    </w:p>
    <w:p>
      <w:pPr>
        <w:pStyle w:val="38"/>
        <w:spacing w:line="360" w:lineRule="auto"/>
        <w:rPr>
          <w:rFonts w:hint="eastAsia" w:ascii="宋体" w:hAnsi="宋体" w:eastAsia="宋体" w:cs="宋体"/>
          <w:sz w:val="24"/>
          <w:szCs w:val="24"/>
        </w:rPr>
      </w:pPr>
    </w:p>
    <w:p>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根据《中华人民共和国民法典》及</w:t>
      </w:r>
      <w:r>
        <w:rPr>
          <w:rFonts w:hint="eastAsia" w:ascii="宋体" w:hAnsi="宋体" w:eastAsia="宋体" w:cs="宋体"/>
          <w:sz w:val="24"/>
          <w:szCs w:val="24"/>
          <w:shd w:val="clear" w:color="auto" w:fill="FFFFFF"/>
        </w:rPr>
        <w:t>成都国万科技服务有限公司</w:t>
      </w:r>
      <w:r>
        <w:rPr>
          <w:rFonts w:hint="eastAsia" w:ascii="宋体" w:hAnsi="宋体" w:eastAsia="宋体" w:cs="宋体"/>
          <w:sz w:val="24"/>
          <w:szCs w:val="24"/>
        </w:rPr>
        <w:t>采购数字大屏软件开发服务项目的《询价文件》、乙方的《询价申请书》，甲、乙双方同意签订本合同。详细技术说明及其他有关合同项目的特定信息由合同附件予以说明，合同附件及本项目的询价文件、比选申请书、《中选通知书》等均为本合同不可分割的部分。双方同意共同遵守如下条款：</w:t>
      </w:r>
    </w:p>
    <w:p>
      <w:pPr>
        <w:pStyle w:val="39"/>
        <w:spacing w:line="360" w:lineRule="auto"/>
        <w:ind w:firstLine="482"/>
        <w:rPr>
          <w:rFonts w:hint="eastAsia" w:ascii="宋体" w:hAnsi="宋体" w:eastAsia="宋体" w:cs="宋体"/>
          <w:sz w:val="24"/>
          <w:szCs w:val="24"/>
        </w:rPr>
      </w:pPr>
      <w:bookmarkStart w:id="111" w:name="_Toc23726"/>
      <w:bookmarkStart w:id="112" w:name="_Toc32061"/>
      <w:bookmarkStart w:id="113" w:name="_Toc23129"/>
      <w:bookmarkStart w:id="114" w:name="_Toc27135"/>
      <w:bookmarkStart w:id="115" w:name="_Toc27754"/>
      <w:bookmarkStart w:id="116" w:name="_Toc25210"/>
      <w:bookmarkStart w:id="117" w:name="_Toc31645"/>
      <w:bookmarkStart w:id="118" w:name="_Toc174002438"/>
      <w:bookmarkStart w:id="119" w:name="_Toc5087"/>
      <w:r>
        <w:rPr>
          <w:rFonts w:hint="eastAsia" w:ascii="宋体" w:hAnsi="宋体" w:eastAsia="宋体" w:cs="宋体"/>
          <w:sz w:val="24"/>
          <w:szCs w:val="24"/>
        </w:rPr>
        <w:t>项目</w:t>
      </w:r>
      <w:bookmarkEnd w:id="111"/>
      <w:bookmarkEnd w:id="112"/>
      <w:bookmarkEnd w:id="113"/>
      <w:bookmarkEnd w:id="114"/>
      <w:bookmarkEnd w:id="115"/>
      <w:bookmarkEnd w:id="116"/>
      <w:r>
        <w:rPr>
          <w:rFonts w:hint="eastAsia" w:ascii="宋体" w:hAnsi="宋体" w:eastAsia="宋体" w:cs="宋体"/>
          <w:sz w:val="24"/>
          <w:szCs w:val="24"/>
        </w:rPr>
        <w:t>名称</w:t>
      </w:r>
      <w:bookmarkEnd w:id="117"/>
      <w:bookmarkEnd w:id="118"/>
      <w:bookmarkEnd w:id="119"/>
    </w:p>
    <w:p>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成都国万科技服务有限公司</w:t>
      </w:r>
      <w:r>
        <w:rPr>
          <w:rFonts w:hint="eastAsia" w:ascii="宋体" w:hAnsi="宋体" w:eastAsia="宋体" w:cs="宋体"/>
          <w:sz w:val="24"/>
          <w:szCs w:val="24"/>
        </w:rPr>
        <w:t>数字大屏软件开发项目。</w:t>
      </w:r>
    </w:p>
    <w:p>
      <w:pPr>
        <w:pStyle w:val="39"/>
        <w:spacing w:line="360" w:lineRule="auto"/>
        <w:ind w:firstLine="482"/>
        <w:rPr>
          <w:rFonts w:hint="eastAsia" w:ascii="宋体" w:hAnsi="宋体" w:eastAsia="宋体" w:cs="宋体"/>
          <w:sz w:val="24"/>
          <w:szCs w:val="24"/>
        </w:rPr>
      </w:pPr>
      <w:bookmarkStart w:id="120" w:name="_Toc26331"/>
      <w:bookmarkStart w:id="121" w:name="_Toc10128"/>
      <w:bookmarkStart w:id="122" w:name="_Toc30317"/>
      <w:bookmarkStart w:id="123" w:name="_Toc30777"/>
      <w:bookmarkStart w:id="124" w:name="_Toc14030"/>
      <w:bookmarkStart w:id="125" w:name="_Toc174002439"/>
      <w:bookmarkStart w:id="126" w:name="_Toc7606"/>
      <w:bookmarkStart w:id="127" w:name="_Toc17746"/>
      <w:bookmarkStart w:id="128" w:name="_Toc27545"/>
      <w:r>
        <w:rPr>
          <w:rFonts w:hint="eastAsia" w:ascii="宋体" w:hAnsi="宋体" w:eastAsia="宋体" w:cs="宋体"/>
          <w:sz w:val="24"/>
          <w:szCs w:val="24"/>
        </w:rPr>
        <w:t>合同履行</w:t>
      </w:r>
      <w:bookmarkEnd w:id="120"/>
      <w:bookmarkEnd w:id="121"/>
      <w:bookmarkEnd w:id="122"/>
      <w:bookmarkEnd w:id="123"/>
      <w:bookmarkEnd w:id="124"/>
      <w:bookmarkEnd w:id="125"/>
      <w:bookmarkEnd w:id="126"/>
      <w:bookmarkEnd w:id="127"/>
      <w:bookmarkEnd w:id="128"/>
    </w:p>
    <w:p>
      <w:pPr>
        <w:pStyle w:val="40"/>
        <w:numPr>
          <w:ilvl w:val="1"/>
          <w:numId w:val="29"/>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服务期限：</w:t>
      </w:r>
    </w:p>
    <w:p>
      <w:pPr>
        <w:pStyle w:val="40"/>
        <w:numPr>
          <w:ilvl w:val="1"/>
          <w:numId w:val="0"/>
        </w:num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1.软件开发完成并部署：</w:t>
      </w:r>
      <w:r>
        <w:rPr>
          <w:rFonts w:hint="eastAsia" w:ascii="宋体" w:hAnsi="宋体" w:eastAsia="宋体" w:cs="宋体"/>
          <w:sz w:val="24"/>
          <w:szCs w:val="24"/>
          <w:u w:val="single"/>
        </w:rPr>
        <w:t xml:space="preserve">  90  </w:t>
      </w:r>
      <w:r>
        <w:rPr>
          <w:rFonts w:hint="eastAsia" w:ascii="宋体" w:hAnsi="宋体" w:eastAsia="宋体" w:cs="宋体"/>
          <w:sz w:val="24"/>
          <w:szCs w:val="24"/>
        </w:rPr>
        <w:t>日历天（具体按甲方要求为准）</w:t>
      </w:r>
    </w:p>
    <w:p>
      <w:pPr>
        <w:pStyle w:val="40"/>
        <w:numPr>
          <w:ilvl w:val="1"/>
          <w:numId w:val="0"/>
        </w:num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2.运维服务期限：1年</w:t>
      </w:r>
    </w:p>
    <w:p>
      <w:pPr>
        <w:pStyle w:val="40"/>
        <w:numPr>
          <w:ilvl w:val="1"/>
          <w:numId w:val="29"/>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服务地点：甲方指定地点</w:t>
      </w:r>
    </w:p>
    <w:p>
      <w:pPr>
        <w:pStyle w:val="39"/>
        <w:spacing w:line="360" w:lineRule="auto"/>
        <w:ind w:firstLine="482"/>
        <w:rPr>
          <w:rFonts w:hint="eastAsia" w:ascii="宋体" w:hAnsi="宋体" w:eastAsia="宋体" w:cs="宋体"/>
          <w:sz w:val="24"/>
          <w:szCs w:val="24"/>
        </w:rPr>
      </w:pPr>
      <w:bookmarkStart w:id="129" w:name="_Toc13667"/>
      <w:bookmarkStart w:id="130" w:name="_Toc5595"/>
      <w:bookmarkStart w:id="131" w:name="_Toc3499"/>
      <w:bookmarkStart w:id="132" w:name="_Toc15932"/>
      <w:bookmarkStart w:id="133" w:name="_Toc10345"/>
      <w:bookmarkStart w:id="134" w:name="_Toc6987"/>
      <w:bookmarkStart w:id="135" w:name="_Toc174002440"/>
      <w:bookmarkStart w:id="136" w:name="_Toc11320"/>
      <w:bookmarkStart w:id="137" w:name="_Toc27949"/>
      <w:bookmarkStart w:id="138" w:name="_Toc251768862"/>
      <w:bookmarkStart w:id="139" w:name="_Toc282696226"/>
      <w:bookmarkStart w:id="140" w:name="_Toc239568418"/>
      <w:bookmarkStart w:id="141" w:name="_Toc225654644"/>
      <w:bookmarkStart w:id="142" w:name="_Toc232492928"/>
      <w:bookmarkStart w:id="143" w:name="_Toc225244852"/>
      <w:bookmarkStart w:id="144" w:name="_Toc283019214"/>
      <w:bookmarkStart w:id="145" w:name="_Toc247334841"/>
      <w:bookmarkStart w:id="146" w:name="_Toc185395249"/>
      <w:bookmarkStart w:id="147" w:name="_Toc286993786"/>
      <w:bookmarkStart w:id="148" w:name="_Toc241833903"/>
      <w:bookmarkStart w:id="149" w:name="_Toc212019594"/>
      <w:bookmarkStart w:id="150" w:name="_Toc211911348"/>
      <w:bookmarkStart w:id="151" w:name="_Toc239233914"/>
      <w:bookmarkStart w:id="152" w:name="_Toc225670751"/>
      <w:bookmarkStart w:id="153" w:name="_Toc237145406"/>
      <w:bookmarkStart w:id="154" w:name="_Toc211854449"/>
      <w:bookmarkStart w:id="155" w:name="_Toc238984975"/>
      <w:r>
        <w:rPr>
          <w:rFonts w:hint="eastAsia" w:ascii="宋体" w:hAnsi="宋体" w:eastAsia="宋体" w:cs="宋体"/>
          <w:sz w:val="24"/>
          <w:szCs w:val="24"/>
        </w:rPr>
        <w:t>技术</w:t>
      </w:r>
      <w:bookmarkEnd w:id="129"/>
      <w:bookmarkEnd w:id="130"/>
      <w:bookmarkEnd w:id="131"/>
      <w:bookmarkEnd w:id="132"/>
      <w:bookmarkEnd w:id="133"/>
      <w:bookmarkEnd w:id="134"/>
      <w:r>
        <w:rPr>
          <w:rFonts w:hint="eastAsia" w:ascii="宋体" w:hAnsi="宋体" w:eastAsia="宋体" w:cs="宋体"/>
          <w:sz w:val="24"/>
          <w:szCs w:val="24"/>
        </w:rPr>
        <w:t>要求</w:t>
      </w:r>
      <w:bookmarkEnd w:id="135"/>
      <w:bookmarkEnd w:id="136"/>
      <w:bookmarkEnd w:id="137"/>
    </w:p>
    <w:p>
      <w:pPr>
        <w:spacing w:line="360" w:lineRule="auto"/>
        <w:ind w:firstLine="480" w:firstLineChars="200"/>
        <w:rPr>
          <w:rFonts w:hint="eastAsia" w:ascii="宋体" w:hAnsi="宋体" w:eastAsia="宋体" w:cs="宋体"/>
          <w:sz w:val="24"/>
          <w:szCs w:val="24"/>
        </w:rPr>
      </w:pPr>
      <w:bookmarkStart w:id="156" w:name="_Toc12097"/>
      <w:bookmarkStart w:id="157" w:name="_Toc15456"/>
      <w:bookmarkStart w:id="158" w:name="_Toc515"/>
      <w:bookmarkStart w:id="159" w:name="_Toc30113"/>
      <w:bookmarkStart w:id="160" w:name="_Toc19475"/>
      <w:r>
        <w:rPr>
          <w:rFonts w:hint="eastAsia" w:ascii="宋体" w:hAnsi="宋体" w:eastAsia="宋体" w:cs="宋体"/>
          <w:sz w:val="24"/>
          <w:szCs w:val="24"/>
        </w:rPr>
        <w:t>（一）系统功能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1.功能名：数据可视化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 展示实时数据和统计图表，帮助用户快速理解信息。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数据可视化功能主要用于展示公司的管理概况、集采业务相关数据和指标等内容，以直观的方式进行数据展示和分析。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(3)功能细节描述：支持多种图表类型：柱形图、折线图、饼图、面积图、散点图等。</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技术实现：实现极其流畅的动画效果和高度自定义的展现设计。</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数据钻取：支持多层次数据分析，通过点击图表中的元素，用户可以深入查看详细数据。</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灵活的图表属性设置：包括标题、图例、坐标轴等自定义属性。用户可以通过图形界面进行设置，实时预览效果。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2.功能名：信息发布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(1)需求描述：可滚动发布新闻、通知、广告等内容。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信息发布功能用于公司内部信息的即时发布和外部宣传，确保信息能够及时传递给相关人员。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功能细节描述：</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支持文本、图片和视频的滚动发布：实现滚动效果。</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定时发布信息：支持设定定时发布任务，信息将在预定时间自动展示。</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紧急通知优先展示：通过优先级设置，确保紧急通知在第一时间显示。</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信息展示页面自定义：用户可以通过拖拽方式自定义页面布局，支持多种模板。</w:t>
      </w:r>
    </w:p>
    <w:p>
      <w:pPr>
        <w:numPr>
          <w:ilvl w:val="0"/>
          <w:numId w:val="1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信息发布日志：记录所有发布的信息，方便管理员追踪和管理。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3.功能名：视频播放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 支持播放宣传片、直播等视频内容。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视频播放功能主要用于公司对外展示和商业宣传，增强视觉效果和用户体验。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(3)功能细节描述：</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支持多种视频格式播放：包括MP4、AVI、MKV等格式，实现跨浏览器视频播放。</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播放模式：支持自动播放和手动播放模式，提供灵活的控制选项。</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嵌入直播视频：支持通过协议嵌入直播视频。</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多路视频同时播放：通过多视频窗口布局，实现多个视频同步播放。</w:t>
      </w:r>
    </w:p>
    <w:p>
      <w:pPr>
        <w:numPr>
          <w:ilvl w:val="0"/>
          <w:numId w:val="1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视频播放控制：包括播放、暂停、快进、快退等功能，用户可以通过界面控件进行操作。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4.功能名：交互式展示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 进行一定程度互动，如触摸屏幕进行操作。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交互式展示功能增强用户体验，使用户能够通过触摸屏与系统进行互动操作。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(3)功能细节描述：</w:t>
      </w:r>
    </w:p>
    <w:p>
      <w:pPr>
        <w:numPr>
          <w:ilvl w:val="0"/>
          <w:numId w:val="1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支持触摸屏操作：实现包括点击、滑动、缩放等手势。</w:t>
      </w:r>
    </w:p>
    <w:p>
      <w:pPr>
        <w:numPr>
          <w:ilvl w:val="0"/>
          <w:numId w:val="1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交互式控件：提供按钮、下拉菜单、滑块等控件，用户可以自定义交互逻辑和流程。</w:t>
      </w:r>
    </w:p>
    <w:p>
      <w:pPr>
        <w:numPr>
          <w:ilvl w:val="0"/>
          <w:numId w:val="1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即时反馈功能：实现即时反馈，确保用户操作的及时响应。</w:t>
      </w:r>
    </w:p>
    <w:p>
      <w:pPr>
        <w:numPr>
          <w:ilvl w:val="0"/>
          <w:numId w:val="1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示例：在企业展示大屏中，用户可以通过触摸选择不同的业务模块查看详细信息。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5.功能名：系统对接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(1)需求描述：与成都国万公司OA系统、电子招投标系统、订单管理系统实现对接。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(2)概述： 系统对接功能确保数字大屏软件开发能够与公司现有系统无缝集成，实现数据的实时同步和共享。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(3)功能细节描述：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与OA系统对接：通过API接口，实现OA相关数据在数字大屏上的实时展示。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与电子招投标系统对接：实时同步招投标信息，确保大屏上展示的招投标状态最新。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与订单管理系统对接：展示实时订单处理状态和统计信息，实现订单数据的实时传输。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（二）技术细节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1.运行环境</w:t>
      </w:r>
    </w:p>
    <w:p>
      <w:pPr>
        <w:numPr>
          <w:ilvl w:val="0"/>
          <w:numId w:val="2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支持Windows、Linux、AIX等主流操作系统的32位和64位版本客户端。</w:t>
      </w:r>
    </w:p>
    <w:p>
      <w:pPr>
        <w:numPr>
          <w:ilvl w:val="0"/>
          <w:numId w:val="2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服务器端支持Tomcat、WebLogic、WebSphere、JBoss、Resin等主流WEB中间件。</w:t>
      </w:r>
    </w:p>
    <w:p>
      <w:pPr>
        <w:numPr>
          <w:ilvl w:val="0"/>
          <w:numId w:val="2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兼容IE（9-11）、Chrome、Edge、Firefox、360等主流浏览器，无需安装任何插件。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2.数据源支持</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支持JDBC、ODBC、JNDI等数据连接方式。</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支持Oracle、Sybase、DB2、MySQL、SQLServer等主流关系型数据库。</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支持从Excel、TXT、XML等文件中提取数据进行报表分析。</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支持实时对接Hadoop Hive、Vertical、Kylin、Greenplum、HBase、Hana、Impala、Teradata等大数据平台。</w:t>
      </w:r>
    </w:p>
    <w:p>
      <w:pPr>
        <w:numPr>
          <w:ilvl w:val="0"/>
          <w:numId w:val="2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支持SAP Hana、SAP BW、Essbase、Sass等多维数据源及MongoDB等NoSQL数据库。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3.设计器</w:t>
      </w:r>
    </w:p>
    <w:p>
      <w:pPr>
        <w:numPr>
          <w:ilvl w:val="0"/>
          <w:numId w:val="2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类Excel设计器，无需第三方插件或环境支持。</w:t>
      </w:r>
    </w:p>
    <w:p>
      <w:pPr>
        <w:numPr>
          <w:ilvl w:val="0"/>
          <w:numId w:val="2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支持远程设计报表模板功能，用户可远程设计并发布模板。</w:t>
      </w:r>
    </w:p>
    <w:p>
      <w:pPr>
        <w:numPr>
          <w:ilvl w:val="0"/>
          <w:numId w:val="2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支持模板版本管理，保存任意多个历史版本，并可从历史版本还原。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4.图表展示</w:t>
      </w:r>
    </w:p>
    <w:p>
      <w:pPr>
        <w:numPr>
          <w:ilvl w:val="0"/>
          <w:numId w:val="2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动态图表，支持多种图表类型。</w:t>
      </w:r>
    </w:p>
    <w:p>
      <w:pPr>
        <w:numPr>
          <w:ilvl w:val="0"/>
          <w:numId w:val="2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支持图表的自定义属性设置和动态效果。</w:t>
      </w:r>
    </w:p>
    <w:p>
      <w:pPr>
        <w:numPr>
          <w:ilvl w:val="0"/>
          <w:numId w:val="2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提供图表钻取和多层次数据分析功能。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5.数据填报</w:t>
      </w:r>
    </w:p>
    <w:p>
      <w:pPr>
        <w:numPr>
          <w:ilvl w:val="0"/>
          <w:numId w:val="2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提供丰富的编辑控件，包括文本、数字、下拉框、日历等。</w:t>
      </w:r>
    </w:p>
    <w:p>
      <w:pPr>
        <w:numPr>
          <w:ilvl w:val="0"/>
          <w:numId w:val="2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支持多源填报，支持数据校验和暂存功能。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6.权限管理</w:t>
      </w:r>
    </w:p>
    <w:p>
      <w:pPr>
        <w:numPr>
          <w:ilvl w:val="0"/>
          <w:numId w:val="2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根据部门职位、角色及用户分配权限，支持权限复用。</w:t>
      </w:r>
    </w:p>
    <w:p>
      <w:pPr>
        <w:numPr>
          <w:ilvl w:val="0"/>
          <w:numId w:val="2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支持权限细粒度配置，控制不同人访问同一报表的内容差异。</w:t>
      </w:r>
    </w:p>
    <w:p>
      <w:pPr>
        <w:numPr>
          <w:ilvl w:val="0"/>
          <w:numId w:val="2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提供文件上传校验、安全防护等功能。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7.打印导出</w:t>
      </w:r>
    </w:p>
    <w:p>
      <w:pPr>
        <w:numPr>
          <w:ilvl w:val="0"/>
          <w:numId w:val="2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支持零客户端打印与本地软件打印，提供丰富的打印控制功能。</w:t>
      </w:r>
    </w:p>
    <w:p>
      <w:pPr>
        <w:numPr>
          <w:ilvl w:val="0"/>
          <w:numId w:val="2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支持批量打印和不预览直接打印，支持加密导出。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8.平台管理</w:t>
      </w:r>
    </w:p>
    <w:p>
      <w:pPr>
        <w:numPr>
          <w:ilvl w:val="0"/>
          <w:numId w:val="2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提供企业级报表管理功能，支持页面管理、用户管理、流程管理、权限管理等。</w:t>
      </w:r>
    </w:p>
    <w:p>
      <w:pPr>
        <w:numPr>
          <w:ilvl w:val="0"/>
          <w:numId w:val="27"/>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支持智能运维，提供内存管理、备份还原、智能检测、系统监控等功能。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9.部署集成</w:t>
      </w:r>
    </w:p>
    <w:p>
      <w:pPr>
        <w:numPr>
          <w:ilvl w:val="0"/>
          <w:numId w:val="2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支持独立部署和嵌入式部署，与Java项目、.Net系统无缝集成。</w:t>
      </w:r>
    </w:p>
    <w:p>
      <w:pPr>
        <w:numPr>
          <w:ilvl w:val="0"/>
          <w:numId w:val="28"/>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支持页面大小进行自适应，提供单点登录接口。</w:t>
      </w:r>
      <w:bookmarkStart w:id="161" w:name="_Toc18227"/>
    </w:p>
    <w:bookmarkEnd w:id="156"/>
    <w:bookmarkEnd w:id="157"/>
    <w:bookmarkEnd w:id="158"/>
    <w:bookmarkEnd w:id="159"/>
    <w:bookmarkEnd w:id="160"/>
    <w:bookmarkEnd w:id="161"/>
    <w:p>
      <w:pPr>
        <w:pStyle w:val="39"/>
        <w:spacing w:line="360" w:lineRule="auto"/>
        <w:ind w:firstLine="482"/>
        <w:rPr>
          <w:rFonts w:hint="eastAsia" w:ascii="宋体" w:hAnsi="宋体" w:eastAsia="宋体" w:cs="宋体"/>
          <w:sz w:val="24"/>
          <w:szCs w:val="24"/>
        </w:rPr>
      </w:pPr>
      <w:bookmarkStart w:id="162" w:name="_Toc22561"/>
      <w:bookmarkStart w:id="163" w:name="_Toc16742"/>
      <w:bookmarkStart w:id="164" w:name="_Toc1207"/>
      <w:bookmarkStart w:id="165" w:name="_Toc25266"/>
      <w:bookmarkStart w:id="166" w:name="_Toc13066"/>
      <w:bookmarkStart w:id="167" w:name="_Toc174002441"/>
      <w:bookmarkStart w:id="168" w:name="_Toc8540"/>
      <w:bookmarkStart w:id="169" w:name="_Toc20817"/>
      <w:bookmarkStart w:id="170" w:name="_Toc24088"/>
      <w:r>
        <w:rPr>
          <w:rFonts w:hint="eastAsia" w:ascii="宋体" w:hAnsi="宋体" w:eastAsia="宋体" w:cs="宋体"/>
          <w:sz w:val="24"/>
          <w:szCs w:val="24"/>
        </w:rPr>
        <w:t>合同价款及支付方式</w:t>
      </w:r>
      <w:bookmarkEnd w:id="162"/>
      <w:bookmarkEnd w:id="163"/>
      <w:bookmarkEnd w:id="164"/>
      <w:bookmarkEnd w:id="165"/>
      <w:bookmarkEnd w:id="166"/>
      <w:bookmarkEnd w:id="167"/>
      <w:bookmarkEnd w:id="168"/>
      <w:bookmarkEnd w:id="169"/>
      <w:bookmarkEnd w:id="170"/>
    </w:p>
    <w:p>
      <w:pPr>
        <w:pStyle w:val="42"/>
        <w:numPr>
          <w:ilvl w:val="0"/>
          <w:numId w:val="30"/>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合同价款</w:t>
      </w:r>
    </w:p>
    <w:p>
      <w:pPr>
        <w:pStyle w:val="42"/>
        <w:numPr>
          <w:ilvl w:val="3"/>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合同价款是乙方完成本合同下全部服务内容的固定总价，包含人工劳务、设备投入、保险、税费、利润等完成本项目所需的一切费用；合同总金额：</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，其中不含税金额</w:t>
      </w:r>
      <w:r>
        <w:rPr>
          <w:rFonts w:hint="eastAsia" w:ascii="宋体" w:hAnsi="宋体" w:eastAsia="宋体" w:cs="宋体"/>
          <w:sz w:val="24"/>
          <w:szCs w:val="24"/>
          <w:u w:val="single"/>
        </w:rPr>
        <w:t xml:space="preserve">       </w:t>
      </w:r>
      <w:r>
        <w:rPr>
          <w:rFonts w:hint="eastAsia" w:ascii="宋体" w:hAnsi="宋体" w:eastAsia="宋体" w:cs="宋体"/>
          <w:sz w:val="24"/>
          <w:szCs w:val="24"/>
        </w:rPr>
        <w:t>元，税金</w:t>
      </w:r>
      <w:r>
        <w:rPr>
          <w:rFonts w:hint="eastAsia" w:ascii="宋体" w:hAnsi="宋体" w:eastAsia="宋体" w:cs="宋体"/>
          <w:sz w:val="24"/>
          <w:szCs w:val="24"/>
          <w:u w:val="single"/>
        </w:rPr>
        <w:t xml:space="preserve">       </w:t>
      </w:r>
      <w:r>
        <w:rPr>
          <w:rFonts w:hint="eastAsia" w:ascii="宋体" w:hAnsi="宋体" w:eastAsia="宋体" w:cs="宋体"/>
          <w:sz w:val="24"/>
          <w:szCs w:val="24"/>
        </w:rPr>
        <w:t>元。本合同增值税税率</w:t>
      </w:r>
      <w:r>
        <w:rPr>
          <w:rFonts w:hint="eastAsia" w:ascii="宋体" w:hAnsi="宋体" w:eastAsia="宋体" w:cs="宋体"/>
          <w:sz w:val="24"/>
          <w:szCs w:val="24"/>
          <w:u w:val="single"/>
        </w:rPr>
        <w:t xml:space="preserve">     </w:t>
      </w:r>
      <w:r>
        <w:rPr>
          <w:rFonts w:hint="eastAsia" w:ascii="宋体" w:hAnsi="宋体" w:eastAsia="宋体" w:cs="宋体"/>
          <w:sz w:val="24"/>
          <w:szCs w:val="24"/>
        </w:rPr>
        <w:t>%，若本合同履约期间国家有增值税政策变更，则以本合同含税价为基数按照国家最新增值税税率计算税金。</w:t>
      </w:r>
    </w:p>
    <w:p>
      <w:pPr>
        <w:tabs>
          <w:tab w:val="left" w:pos="0"/>
          <w:tab w:val="left" w:pos="312"/>
        </w:tabs>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（二）支付方式</w:t>
      </w:r>
    </w:p>
    <w:p>
      <w:pPr>
        <w:tabs>
          <w:tab w:val="left" w:pos="0"/>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1.预付款：合同签订后，甲方向乙方支付合同金额的30%。</w:t>
      </w:r>
    </w:p>
    <w:p>
      <w:pPr>
        <w:tabs>
          <w:tab w:val="left" w:pos="0"/>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2.软件开发完成并部署上线后，支付至合同金额的85%。</w:t>
      </w:r>
    </w:p>
    <w:p>
      <w:pPr>
        <w:tabs>
          <w:tab w:val="left" w:pos="0"/>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3.软件通过验收，稳定运行3个月后支付至合同金额的95%。</w:t>
      </w:r>
    </w:p>
    <w:p>
      <w:pPr>
        <w:tabs>
          <w:tab w:val="left" w:pos="0"/>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4.运维期满，支付至合同金额的100%。</w:t>
      </w:r>
    </w:p>
    <w:p>
      <w:pPr>
        <w:tabs>
          <w:tab w:val="left" w:pos="0"/>
        </w:tabs>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注：乙方须向甲方出具合法有效完整的增值税发票，付款方式均采用公对公的银行转账，乙方提供转账的账户信息。</w:t>
      </w:r>
    </w:p>
    <w:p>
      <w:pPr>
        <w:pStyle w:val="39"/>
        <w:spacing w:line="360" w:lineRule="auto"/>
        <w:ind w:firstLine="482"/>
        <w:rPr>
          <w:rFonts w:hint="eastAsia" w:ascii="宋体" w:hAnsi="宋体" w:eastAsia="宋体" w:cs="宋体"/>
          <w:sz w:val="24"/>
          <w:szCs w:val="24"/>
        </w:rPr>
      </w:pPr>
      <w:bookmarkStart w:id="171" w:name="_Toc174002442"/>
      <w:bookmarkStart w:id="172" w:name="_Toc8968"/>
      <w:bookmarkStart w:id="173" w:name="_Toc14996"/>
      <w:r>
        <w:rPr>
          <w:rFonts w:hint="eastAsia" w:ascii="宋体" w:hAnsi="宋体" w:eastAsia="宋体" w:cs="宋体"/>
          <w:sz w:val="24"/>
          <w:szCs w:val="24"/>
        </w:rPr>
        <w:t>验收要求</w:t>
      </w:r>
      <w:bookmarkEnd w:id="171"/>
      <w:bookmarkEnd w:id="172"/>
      <w:bookmarkEnd w:id="173"/>
    </w:p>
    <w:p>
      <w:pPr>
        <w:pStyle w:val="40"/>
        <w:numPr>
          <w:ilvl w:val="1"/>
          <w:numId w:val="31"/>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乙方按甲方要求完成软件开发及部署，并提交相关的文档材料及电子资料。</w:t>
      </w:r>
    </w:p>
    <w:p>
      <w:pPr>
        <w:pStyle w:val="40"/>
        <w:numPr>
          <w:ilvl w:val="1"/>
          <w:numId w:val="31"/>
        </w:numPr>
        <w:spacing w:line="360" w:lineRule="auto"/>
        <w:ind w:left="0" w:firstLine="480"/>
        <w:rPr>
          <w:rFonts w:hint="eastAsia" w:ascii="宋体" w:hAnsi="宋体" w:eastAsia="宋体" w:cs="宋体"/>
          <w:b/>
          <w:bCs/>
          <w:sz w:val="24"/>
          <w:szCs w:val="24"/>
        </w:rPr>
      </w:pPr>
      <w:r>
        <w:rPr>
          <w:rFonts w:hint="eastAsia" w:ascii="宋体" w:hAnsi="宋体" w:eastAsia="宋体" w:cs="宋体"/>
          <w:sz w:val="24"/>
          <w:szCs w:val="24"/>
        </w:rPr>
        <w:t>甲方对软件的各项功能进行验收，双方签署验收报告。</w:t>
      </w:r>
    </w:p>
    <w:p>
      <w:pPr>
        <w:pStyle w:val="39"/>
        <w:spacing w:line="360" w:lineRule="auto"/>
        <w:ind w:firstLine="482"/>
        <w:rPr>
          <w:rFonts w:hint="eastAsia" w:ascii="宋体" w:hAnsi="宋体" w:eastAsia="宋体" w:cs="宋体"/>
          <w:sz w:val="24"/>
          <w:szCs w:val="24"/>
        </w:rPr>
      </w:pPr>
      <w:bookmarkStart w:id="174" w:name="_Toc9154"/>
      <w:bookmarkStart w:id="175" w:name="_Toc14337"/>
      <w:bookmarkStart w:id="176" w:name="_Toc23216"/>
      <w:bookmarkStart w:id="177" w:name="_Toc174002443"/>
      <w:bookmarkStart w:id="178" w:name="_Toc32177"/>
      <w:bookmarkStart w:id="179" w:name="_Toc6581"/>
      <w:bookmarkStart w:id="180" w:name="_Toc642"/>
      <w:bookmarkStart w:id="181" w:name="_Toc28048"/>
      <w:bookmarkStart w:id="182" w:name="_Toc9945"/>
      <w:r>
        <w:rPr>
          <w:rFonts w:hint="eastAsia" w:ascii="宋体" w:hAnsi="宋体" w:eastAsia="宋体" w:cs="宋体"/>
          <w:sz w:val="24"/>
          <w:szCs w:val="24"/>
        </w:rPr>
        <w:t>知识产权</w:t>
      </w:r>
      <w:bookmarkEnd w:id="174"/>
      <w:bookmarkEnd w:id="175"/>
      <w:bookmarkEnd w:id="176"/>
      <w:bookmarkEnd w:id="177"/>
      <w:bookmarkEnd w:id="178"/>
      <w:bookmarkEnd w:id="179"/>
      <w:bookmarkEnd w:id="180"/>
      <w:bookmarkEnd w:id="181"/>
      <w:bookmarkEnd w:id="182"/>
    </w:p>
    <w:p>
      <w:pPr>
        <w:pStyle w:val="37"/>
        <w:spacing w:line="360" w:lineRule="auto"/>
        <w:rPr>
          <w:rFonts w:hint="eastAsia" w:ascii="宋体" w:hAnsi="宋体" w:eastAsia="宋体" w:cs="宋体"/>
          <w:sz w:val="24"/>
          <w:szCs w:val="24"/>
        </w:rPr>
      </w:pPr>
      <w:r>
        <w:rPr>
          <w:rFonts w:hint="eastAsia" w:ascii="宋体" w:hAnsi="宋体" w:eastAsia="宋体" w:cs="宋体"/>
          <w:sz w:val="24"/>
          <w:szCs w:val="24"/>
        </w:rPr>
        <w:t>乙方应保证所提供的服务或其任何一部分均不会侵犯任何第三方的专利权、商标权或著作权。甲方在本项目使用任何产品和服务(包括部分使用)时，不会产生因第三方提出侵犯其专利权、商标权或其它知识产权而引起的法律和经济纠纷，如因专利权、商标权或其它知识产权而引起法律和经济纠纷，由乙方承担所有相关责任。甲方享有本项目实施过程中产生的知识成果及知识产权。</w:t>
      </w:r>
    </w:p>
    <w:p>
      <w:pPr>
        <w:pStyle w:val="42"/>
        <w:numPr>
          <w:ilvl w:val="3"/>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甲方基于乙方所租赁软件基础上自行开发的新产生的技术成果的知识产权归甲方所有，在项目建设及后续服务期，如双方确定的为甲方专属设计和开发，则乙方不得用于其他客户，甲方书面同意的例外。</w:t>
      </w:r>
    </w:p>
    <w:p>
      <w:pPr>
        <w:pStyle w:val="39"/>
        <w:spacing w:line="360" w:lineRule="auto"/>
        <w:ind w:firstLine="482"/>
        <w:rPr>
          <w:rFonts w:hint="eastAsia" w:ascii="宋体" w:hAnsi="宋体" w:eastAsia="宋体" w:cs="宋体"/>
          <w:sz w:val="24"/>
          <w:szCs w:val="24"/>
        </w:rPr>
      </w:pPr>
      <w:bookmarkStart w:id="183" w:name="_Toc23933"/>
      <w:bookmarkStart w:id="184" w:name="_Toc12847"/>
      <w:bookmarkStart w:id="185" w:name="_Toc174002444"/>
      <w:bookmarkStart w:id="186" w:name="_Toc22975"/>
      <w:bookmarkStart w:id="187" w:name="_Toc1761"/>
      <w:bookmarkStart w:id="188" w:name="_Toc12563"/>
      <w:bookmarkStart w:id="189" w:name="_Toc6679"/>
      <w:bookmarkStart w:id="190" w:name="_Toc23848"/>
      <w:bookmarkStart w:id="191" w:name="_Toc28304"/>
      <w:r>
        <w:rPr>
          <w:rFonts w:hint="eastAsia" w:ascii="宋体" w:hAnsi="宋体" w:eastAsia="宋体" w:cs="宋体"/>
          <w:sz w:val="24"/>
          <w:szCs w:val="24"/>
        </w:rPr>
        <w:t>无产权瑕疵条款</w:t>
      </w:r>
      <w:bookmarkEnd w:id="183"/>
      <w:bookmarkEnd w:id="184"/>
      <w:bookmarkEnd w:id="185"/>
      <w:bookmarkEnd w:id="186"/>
      <w:bookmarkEnd w:id="187"/>
      <w:bookmarkEnd w:id="188"/>
      <w:bookmarkEnd w:id="189"/>
      <w:bookmarkEnd w:id="190"/>
      <w:bookmarkEnd w:id="191"/>
    </w:p>
    <w:p>
      <w:pPr>
        <w:pStyle w:val="37"/>
        <w:spacing w:line="360" w:lineRule="auto"/>
        <w:rPr>
          <w:rFonts w:hint="eastAsia" w:ascii="宋体" w:hAnsi="宋体" w:eastAsia="宋体" w:cs="宋体"/>
          <w:sz w:val="24"/>
          <w:szCs w:val="24"/>
        </w:rPr>
      </w:pPr>
      <w:r>
        <w:rPr>
          <w:rFonts w:hint="eastAsia" w:ascii="宋体" w:hAnsi="宋体" w:eastAsia="宋体" w:cs="宋体"/>
          <w:sz w:val="24"/>
          <w:szCs w:val="24"/>
        </w:rPr>
        <w:t>乙方保证所提供的服务的所有权完全属于乙方且无任何抵押、查封等产权瑕疵。如有产权瑕疵的，视为乙方违约。乙方应负担由此而产生的一切损失。</w:t>
      </w:r>
    </w:p>
    <w:p>
      <w:pPr>
        <w:pStyle w:val="39"/>
        <w:spacing w:line="360" w:lineRule="auto"/>
        <w:ind w:firstLine="482"/>
        <w:rPr>
          <w:rFonts w:hint="eastAsia" w:ascii="宋体" w:hAnsi="宋体" w:eastAsia="宋体" w:cs="宋体"/>
          <w:sz w:val="24"/>
          <w:szCs w:val="24"/>
        </w:rPr>
      </w:pPr>
      <w:bookmarkStart w:id="192" w:name="_Toc31793"/>
      <w:bookmarkStart w:id="193" w:name="_Toc29802"/>
      <w:bookmarkStart w:id="194" w:name="_Toc174002445"/>
      <w:bookmarkStart w:id="195" w:name="_Toc26724"/>
      <w:bookmarkStart w:id="196" w:name="_Toc16209"/>
      <w:bookmarkStart w:id="197" w:name="_Toc19451"/>
      <w:bookmarkStart w:id="198" w:name="_Toc30825"/>
      <w:bookmarkStart w:id="199" w:name="_Toc11345"/>
      <w:bookmarkStart w:id="200" w:name="_Toc31945"/>
      <w:r>
        <w:rPr>
          <w:rFonts w:hint="eastAsia" w:ascii="宋体" w:hAnsi="宋体" w:eastAsia="宋体" w:cs="宋体"/>
          <w:sz w:val="24"/>
          <w:szCs w:val="24"/>
        </w:rPr>
        <w:t>甲方的权利和义务</w:t>
      </w:r>
      <w:bookmarkEnd w:id="192"/>
      <w:bookmarkEnd w:id="193"/>
      <w:bookmarkEnd w:id="194"/>
      <w:bookmarkEnd w:id="195"/>
      <w:bookmarkEnd w:id="196"/>
      <w:bookmarkEnd w:id="197"/>
      <w:bookmarkEnd w:id="198"/>
      <w:bookmarkEnd w:id="199"/>
      <w:bookmarkEnd w:id="200"/>
    </w:p>
    <w:p>
      <w:pPr>
        <w:pStyle w:val="40"/>
        <w:numPr>
          <w:ilvl w:val="1"/>
          <w:numId w:val="32"/>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pPr>
        <w:pStyle w:val="40"/>
        <w:numPr>
          <w:ilvl w:val="1"/>
          <w:numId w:val="32"/>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负责检查监督乙方管理工作的实施及制度的执行情况。</w:t>
      </w:r>
    </w:p>
    <w:p>
      <w:pPr>
        <w:pStyle w:val="40"/>
        <w:numPr>
          <w:ilvl w:val="1"/>
          <w:numId w:val="32"/>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根据本合同规定，按时向乙方支付应付服务费用。</w:t>
      </w:r>
    </w:p>
    <w:p>
      <w:pPr>
        <w:pStyle w:val="40"/>
        <w:numPr>
          <w:ilvl w:val="1"/>
          <w:numId w:val="32"/>
        </w:numPr>
        <w:spacing w:line="360" w:lineRule="auto"/>
        <w:ind w:left="0" w:firstLine="480"/>
        <w:rPr>
          <w:rFonts w:hint="eastAsia" w:ascii="宋体" w:hAnsi="宋体" w:eastAsia="宋体" w:cs="宋体"/>
          <w:color w:val="0000FF"/>
          <w:sz w:val="24"/>
          <w:szCs w:val="24"/>
        </w:rPr>
      </w:pPr>
      <w:r>
        <w:rPr>
          <w:rFonts w:hint="eastAsia" w:ascii="宋体" w:hAnsi="宋体" w:eastAsia="宋体" w:cs="宋体"/>
          <w:sz w:val="24"/>
          <w:szCs w:val="24"/>
        </w:rPr>
        <w:t>国家法律、法规所规定由甲方承担的其它责任。</w:t>
      </w:r>
    </w:p>
    <w:p>
      <w:pPr>
        <w:pStyle w:val="39"/>
        <w:spacing w:line="360" w:lineRule="auto"/>
        <w:ind w:firstLine="482"/>
        <w:rPr>
          <w:rFonts w:hint="eastAsia" w:ascii="宋体" w:hAnsi="宋体" w:eastAsia="宋体" w:cs="宋体"/>
          <w:sz w:val="24"/>
          <w:szCs w:val="24"/>
        </w:rPr>
      </w:pPr>
      <w:bookmarkStart w:id="201" w:name="_Toc9841"/>
      <w:bookmarkStart w:id="202" w:name="_Toc15355"/>
      <w:bookmarkStart w:id="203" w:name="_Toc13852"/>
      <w:bookmarkStart w:id="204" w:name="_Toc20980"/>
      <w:bookmarkStart w:id="205" w:name="_Toc13243"/>
      <w:bookmarkStart w:id="206" w:name="_Toc174002446"/>
      <w:bookmarkStart w:id="207" w:name="_Toc13030"/>
      <w:bookmarkStart w:id="208" w:name="_Toc29620"/>
      <w:bookmarkStart w:id="209" w:name="_Toc16690"/>
      <w:r>
        <w:rPr>
          <w:rFonts w:hint="eastAsia" w:ascii="宋体" w:hAnsi="宋体" w:eastAsia="宋体" w:cs="宋体"/>
          <w:sz w:val="24"/>
          <w:szCs w:val="24"/>
        </w:rPr>
        <w:t>乙方的权利和义务</w:t>
      </w:r>
      <w:bookmarkEnd w:id="201"/>
      <w:bookmarkEnd w:id="202"/>
      <w:bookmarkEnd w:id="203"/>
      <w:bookmarkEnd w:id="204"/>
      <w:bookmarkEnd w:id="205"/>
      <w:bookmarkEnd w:id="206"/>
      <w:bookmarkEnd w:id="207"/>
      <w:bookmarkEnd w:id="208"/>
      <w:bookmarkEnd w:id="209"/>
    </w:p>
    <w:p>
      <w:pPr>
        <w:pStyle w:val="40"/>
        <w:numPr>
          <w:ilvl w:val="1"/>
          <w:numId w:val="33"/>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对本合同规定的委托服务范围内的项目享有管理权及服务义务。</w:t>
      </w:r>
    </w:p>
    <w:p>
      <w:pPr>
        <w:pStyle w:val="40"/>
        <w:numPr>
          <w:ilvl w:val="1"/>
          <w:numId w:val="33"/>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根据本合同的规定向甲方收取相关服务费用，并有权在本项目管理范围内管理及合理使用。</w:t>
      </w:r>
    </w:p>
    <w:p>
      <w:pPr>
        <w:pStyle w:val="40"/>
        <w:numPr>
          <w:ilvl w:val="1"/>
          <w:numId w:val="33"/>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及时向甲方通告本项目服务范围内有关服务的重大事项，及时配合处理投诉。</w:t>
      </w:r>
    </w:p>
    <w:p>
      <w:pPr>
        <w:pStyle w:val="40"/>
        <w:numPr>
          <w:ilvl w:val="1"/>
          <w:numId w:val="33"/>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接受项目行业管理部门及政府有关部门的指导，接受甲方的监督。</w:t>
      </w:r>
    </w:p>
    <w:p>
      <w:pPr>
        <w:pStyle w:val="40"/>
        <w:numPr>
          <w:ilvl w:val="1"/>
          <w:numId w:val="33"/>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国家法律、法规所规定由乙方承担的其它责任。</w:t>
      </w:r>
    </w:p>
    <w:p>
      <w:pPr>
        <w:pStyle w:val="39"/>
        <w:spacing w:line="360" w:lineRule="auto"/>
        <w:ind w:firstLine="482"/>
        <w:rPr>
          <w:rFonts w:hint="eastAsia" w:ascii="宋体" w:hAnsi="宋体" w:eastAsia="宋体" w:cs="宋体"/>
          <w:sz w:val="24"/>
          <w:szCs w:val="24"/>
        </w:rPr>
      </w:pPr>
      <w:bookmarkStart w:id="210" w:name="_Toc8091"/>
      <w:bookmarkStart w:id="211" w:name="_Toc10336"/>
      <w:bookmarkStart w:id="212" w:name="_Toc18025"/>
      <w:bookmarkStart w:id="213" w:name="_Toc21239"/>
      <w:bookmarkStart w:id="214" w:name="_Toc23459"/>
      <w:bookmarkStart w:id="215" w:name="_Toc24561"/>
      <w:bookmarkStart w:id="216" w:name="_Toc22734"/>
      <w:bookmarkStart w:id="217" w:name="_Toc174002447"/>
      <w:bookmarkStart w:id="218" w:name="_Toc2342"/>
      <w:r>
        <w:rPr>
          <w:rFonts w:hint="eastAsia" w:ascii="宋体" w:hAnsi="宋体" w:eastAsia="宋体" w:cs="宋体"/>
          <w:sz w:val="24"/>
          <w:szCs w:val="24"/>
        </w:rPr>
        <w:t>违约责任</w:t>
      </w:r>
      <w:bookmarkEnd w:id="210"/>
      <w:bookmarkEnd w:id="211"/>
      <w:bookmarkEnd w:id="212"/>
      <w:bookmarkEnd w:id="213"/>
      <w:bookmarkEnd w:id="214"/>
      <w:bookmarkEnd w:id="215"/>
      <w:bookmarkEnd w:id="216"/>
      <w:bookmarkEnd w:id="217"/>
      <w:bookmarkEnd w:id="218"/>
    </w:p>
    <w:p>
      <w:pPr>
        <w:pStyle w:val="40"/>
        <w:numPr>
          <w:ilvl w:val="1"/>
          <w:numId w:val="34"/>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乙方必须遵守采购合同并执行合同中的各项规定，保证采购合同的正常履行。</w:t>
      </w:r>
    </w:p>
    <w:p>
      <w:pPr>
        <w:pStyle w:val="40"/>
        <w:numPr>
          <w:ilvl w:val="1"/>
          <w:numId w:val="34"/>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40"/>
        <w:numPr>
          <w:ilvl w:val="1"/>
          <w:numId w:val="34"/>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乙方必须遵守采购合同按时完成合同相关工作，若由于乙方原因导致合同迟延履行，乙方应承担采购合同中约定的赔偿责任。</w:t>
      </w:r>
    </w:p>
    <w:p>
      <w:pPr>
        <w:pStyle w:val="40"/>
        <w:numPr>
          <w:ilvl w:val="1"/>
          <w:numId w:val="34"/>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乙方应当遵守甲方的相关项目需求及相关技术要求及实质性条款，实施完成采购合同应当完全满足相关项目需求及相关技术要求及实质性条款，若乙方瑕疵履行采购合同，甲方有权向乙方要求赔偿合同总价款20%的违约金，若造成相关损失的，甲方有权要求乙方承担所有损失。</w:t>
      </w:r>
    </w:p>
    <w:p>
      <w:pPr>
        <w:pStyle w:val="40"/>
        <w:numPr>
          <w:ilvl w:val="1"/>
          <w:numId w:val="34"/>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有下列情形之一的，当事人可以解除合同：</w:t>
      </w:r>
    </w:p>
    <w:p>
      <w:pPr>
        <w:pStyle w:val="44"/>
        <w:numPr>
          <w:ilvl w:val="2"/>
          <w:numId w:val="34"/>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因不可抗力致使不能实现合同目的(由于非乙方或甲方原因，致使合同实质性条款无法实现的)；</w:t>
      </w:r>
    </w:p>
    <w:p>
      <w:pPr>
        <w:pStyle w:val="44"/>
        <w:numPr>
          <w:ilvl w:val="2"/>
          <w:numId w:val="34"/>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当事人一方迟延履行主要债务，经催告后在合理期限内仍未履行；</w:t>
      </w:r>
    </w:p>
    <w:p>
      <w:pPr>
        <w:pStyle w:val="44"/>
        <w:numPr>
          <w:ilvl w:val="2"/>
          <w:numId w:val="34"/>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当事人一方迟延履行债务或者有其他违约行为致使不能实现合同目的；</w:t>
      </w:r>
    </w:p>
    <w:p>
      <w:pPr>
        <w:pStyle w:val="44"/>
        <w:numPr>
          <w:ilvl w:val="2"/>
          <w:numId w:val="34"/>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法律规定的其他情形。</w:t>
      </w:r>
    </w:p>
    <w:p>
      <w:pPr>
        <w:pStyle w:val="40"/>
        <w:numPr>
          <w:ilvl w:val="1"/>
          <w:numId w:val="34"/>
        </w:numPr>
        <w:spacing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赔偿限制。</w:t>
      </w:r>
    </w:p>
    <w:p>
      <w:pPr>
        <w:pStyle w:val="44"/>
        <w:numPr>
          <w:ilvl w:val="0"/>
          <w:numId w:val="0"/>
        </w:numPr>
        <w:spacing w:line="360" w:lineRule="auto"/>
        <w:ind w:firstLine="480" w:firstLineChars="200"/>
        <w:rPr>
          <w:rFonts w:hint="eastAsia" w:ascii="宋体" w:hAnsi="宋体" w:eastAsia="宋体" w:cs="宋体"/>
          <w:sz w:val="24"/>
          <w:szCs w:val="24"/>
        </w:rPr>
      </w:pPr>
      <w:bookmarkStart w:id="219" w:name="_Toc11546"/>
      <w:bookmarkStart w:id="220" w:name="_Toc1551"/>
      <w:bookmarkStart w:id="221" w:name="_Toc20844"/>
      <w:bookmarkStart w:id="222" w:name="_Toc16576"/>
      <w:bookmarkStart w:id="223" w:name="_Toc15239"/>
      <w:r>
        <w:rPr>
          <w:rFonts w:hint="eastAsia" w:ascii="宋体" w:hAnsi="宋体" w:eastAsia="宋体" w:cs="宋体"/>
          <w:sz w:val="24"/>
          <w:szCs w:val="24"/>
        </w:rPr>
        <w:t>无论本合同及其附录或附件中是否有相反之约定，且在法律允许的范围内：任何一方均不向另一方承担因本合同的履行或不履行而造成的任何间接或附带性损失的赔偿责任；且在任何情况下，乙方对因本合同的履行或不履行所致的损失、损害或违约损害赔偿责任累计总额不得超过甲方依据本合同向乙方实际支付金额的百分之百，但造成人身伤害及因故意或重大过失导致的损失除外。</w:t>
      </w:r>
    </w:p>
    <w:p>
      <w:pPr>
        <w:pStyle w:val="39"/>
        <w:spacing w:line="360" w:lineRule="auto"/>
        <w:ind w:firstLine="482"/>
        <w:rPr>
          <w:rFonts w:hint="eastAsia" w:ascii="宋体" w:hAnsi="宋体" w:eastAsia="宋体" w:cs="宋体"/>
          <w:sz w:val="24"/>
          <w:szCs w:val="24"/>
        </w:rPr>
      </w:pPr>
      <w:bookmarkStart w:id="224" w:name="_Toc26127"/>
      <w:bookmarkStart w:id="225" w:name="_Toc174002448"/>
      <w:bookmarkStart w:id="226" w:name="_Toc3073"/>
      <w:bookmarkStart w:id="227" w:name="_Toc2671"/>
      <w:r>
        <w:rPr>
          <w:rFonts w:hint="eastAsia" w:ascii="宋体" w:hAnsi="宋体" w:eastAsia="宋体" w:cs="宋体"/>
          <w:sz w:val="24"/>
          <w:szCs w:val="24"/>
        </w:rPr>
        <w:t>不可抗力事件处理</w:t>
      </w:r>
      <w:bookmarkEnd w:id="219"/>
      <w:bookmarkEnd w:id="220"/>
      <w:bookmarkEnd w:id="221"/>
      <w:bookmarkEnd w:id="222"/>
      <w:bookmarkEnd w:id="223"/>
      <w:bookmarkEnd w:id="224"/>
      <w:bookmarkEnd w:id="225"/>
      <w:bookmarkEnd w:id="226"/>
      <w:bookmarkEnd w:id="227"/>
    </w:p>
    <w:p>
      <w:pPr>
        <w:pStyle w:val="40"/>
        <w:numPr>
          <w:ilvl w:val="1"/>
          <w:numId w:val="3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在合同有效期内，任何一方因不可抗力事件导致不能履行合同，则合同履行期可延长，其延长期与不可抗力影响期相同。</w:t>
      </w:r>
    </w:p>
    <w:p>
      <w:pPr>
        <w:pStyle w:val="40"/>
        <w:numPr>
          <w:ilvl w:val="1"/>
          <w:numId w:val="3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不可抗力事件发生后，应立即通知对方，并寄送有关权威机构出具的证明。</w:t>
      </w:r>
    </w:p>
    <w:p>
      <w:pPr>
        <w:pStyle w:val="40"/>
        <w:numPr>
          <w:ilvl w:val="1"/>
          <w:numId w:val="3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不可抗力事件延续20天以上，双方应通过友好协商，确定是否继续履行合同。</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Pr>
        <w:pStyle w:val="39"/>
        <w:spacing w:line="360" w:lineRule="auto"/>
        <w:ind w:firstLine="482"/>
        <w:rPr>
          <w:rFonts w:hint="eastAsia" w:ascii="宋体" w:hAnsi="宋体" w:eastAsia="宋体" w:cs="宋体"/>
          <w:sz w:val="24"/>
          <w:szCs w:val="24"/>
        </w:rPr>
      </w:pPr>
      <w:bookmarkStart w:id="228" w:name="_Toc185395254"/>
      <w:bookmarkStart w:id="229" w:name="_Toc251768867"/>
      <w:bookmarkStart w:id="230" w:name="_Toc241833908"/>
      <w:bookmarkStart w:id="231" w:name="_Toc225670756"/>
      <w:bookmarkStart w:id="232" w:name="_Toc247334846"/>
      <w:bookmarkStart w:id="233" w:name="_Toc232492933"/>
      <w:bookmarkStart w:id="234" w:name="_Toc212019599"/>
      <w:bookmarkStart w:id="235" w:name="_Toc237145411"/>
      <w:bookmarkStart w:id="236" w:name="_Toc211854454"/>
      <w:bookmarkStart w:id="237" w:name="_Toc211911353"/>
      <w:bookmarkStart w:id="238" w:name="_Toc239568423"/>
      <w:bookmarkStart w:id="239" w:name="_Toc225654649"/>
      <w:bookmarkStart w:id="240" w:name="_Toc286993792"/>
      <w:bookmarkStart w:id="241" w:name="_Toc239233919"/>
      <w:bookmarkStart w:id="242" w:name="_Toc225244857"/>
      <w:bookmarkStart w:id="243" w:name="_Toc238984980"/>
      <w:bookmarkStart w:id="244" w:name="_Toc15098"/>
      <w:bookmarkStart w:id="245" w:name="_Toc3527"/>
      <w:bookmarkStart w:id="246" w:name="_Toc6560"/>
      <w:bookmarkStart w:id="247" w:name="_Toc7190"/>
      <w:bookmarkStart w:id="248" w:name="_Toc174002449"/>
      <w:bookmarkStart w:id="249" w:name="_Toc21285"/>
      <w:bookmarkStart w:id="250" w:name="_Toc32574"/>
      <w:bookmarkStart w:id="251" w:name="_Toc1075"/>
      <w:bookmarkStart w:id="252" w:name="_Toc28952"/>
      <w:r>
        <w:rPr>
          <w:rFonts w:hint="eastAsia" w:ascii="宋体" w:hAnsi="宋体" w:eastAsia="宋体" w:cs="宋体"/>
          <w:sz w:val="24"/>
          <w:szCs w:val="24"/>
        </w:rPr>
        <w:t>解决</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sz w:val="24"/>
          <w:szCs w:val="24"/>
        </w:rPr>
        <w:t>争议的方法</w:t>
      </w:r>
      <w:bookmarkEnd w:id="244"/>
      <w:bookmarkEnd w:id="245"/>
      <w:bookmarkEnd w:id="246"/>
      <w:bookmarkEnd w:id="247"/>
      <w:bookmarkEnd w:id="248"/>
      <w:bookmarkEnd w:id="249"/>
      <w:bookmarkEnd w:id="250"/>
      <w:bookmarkEnd w:id="251"/>
      <w:bookmarkEnd w:id="252"/>
    </w:p>
    <w:p>
      <w:pPr>
        <w:pStyle w:val="40"/>
        <w:numPr>
          <w:ilvl w:val="1"/>
          <w:numId w:val="36"/>
        </w:numPr>
        <w:spacing w:line="360" w:lineRule="auto"/>
        <w:ind w:left="0" w:firstLine="480"/>
        <w:rPr>
          <w:rFonts w:hint="eastAsia" w:ascii="宋体" w:hAnsi="宋体" w:eastAsia="宋体" w:cs="宋体"/>
          <w:sz w:val="24"/>
          <w:szCs w:val="24"/>
        </w:rPr>
      </w:pPr>
      <w:r>
        <w:rPr>
          <w:rStyle w:val="45"/>
          <w:rFonts w:hint="eastAsia" w:ascii="宋体" w:hAnsi="宋体" w:eastAsia="宋体" w:cs="宋体"/>
          <w:sz w:val="24"/>
          <w:szCs w:val="24"/>
        </w:rPr>
        <w:t>因服务的质量问题发生争议，由甲方或其指定的第三方机构进行质量鉴定。服务符合标准的，</w:t>
      </w:r>
      <w:r>
        <w:rPr>
          <w:rFonts w:hint="eastAsia" w:ascii="宋体" w:hAnsi="宋体" w:eastAsia="宋体" w:cs="宋体"/>
          <w:sz w:val="24"/>
          <w:szCs w:val="24"/>
        </w:rPr>
        <w:t>鉴定费由甲方承担；服务不符合质量标准的，鉴定费由乙方承担。</w:t>
      </w:r>
    </w:p>
    <w:p>
      <w:pPr>
        <w:pStyle w:val="40"/>
        <w:numPr>
          <w:ilvl w:val="1"/>
          <w:numId w:val="36"/>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合同履行期间,若双方发生争议，可协商或由有关部门调解解决，协商或调解不成的，按照下列方式解决(任选一项，且只能选择一项，在选定的一项前的方框内打“√”)：</w:t>
      </w:r>
    </w:p>
    <w:p>
      <w:pPr>
        <w:pStyle w:val="37"/>
        <w:spacing w:line="360" w:lineRule="auto"/>
        <w:rPr>
          <w:rFonts w:hint="eastAsia" w:ascii="宋体" w:hAnsi="宋体" w:eastAsia="宋体" w:cs="宋体"/>
          <w:sz w:val="24"/>
          <w:szCs w:val="24"/>
        </w:rPr>
      </w:pPr>
      <w:r>
        <w:rPr>
          <w:rFonts w:hint="eastAsia" w:ascii="宋体" w:hAnsi="宋体" w:eastAsia="宋体" w:cs="宋体"/>
          <w:sz w:val="24"/>
          <w:szCs w:val="24"/>
        </w:rPr>
        <w:t>□ 向</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仲裁委员会申请仲裁；</w:t>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 向</w:t>
      </w:r>
      <w:r>
        <w:rPr>
          <w:rFonts w:hint="eastAsia" w:ascii="宋体" w:hAnsi="宋体" w:eastAsia="宋体" w:cs="宋体"/>
          <w:sz w:val="24"/>
          <w:szCs w:val="24"/>
          <w:u w:val="single"/>
        </w:rPr>
        <w:t>甲方</w:t>
      </w:r>
      <w:r>
        <w:rPr>
          <w:rFonts w:hint="eastAsia" w:ascii="宋体" w:hAnsi="宋体" w:eastAsia="宋体" w:cs="宋体"/>
          <w:sz w:val="24"/>
          <w:szCs w:val="24"/>
        </w:rPr>
        <w:t>所在地人民法院起诉，并由败诉方承担由此产生的一切费用(包括但不限于诉讼费、仲裁费、鉴定费、保全费、律师费等一切费用)。</w:t>
      </w:r>
    </w:p>
    <w:p>
      <w:pPr>
        <w:pStyle w:val="40"/>
        <w:numPr>
          <w:ilvl w:val="1"/>
          <w:numId w:val="36"/>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仲裁裁决应为最终决定，并对双方具有约束力。</w:t>
      </w:r>
    </w:p>
    <w:p>
      <w:pPr>
        <w:pStyle w:val="40"/>
        <w:numPr>
          <w:ilvl w:val="1"/>
          <w:numId w:val="36"/>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 xml:space="preserve">除另有裁决外，仲裁费应由败诉方负担。 </w:t>
      </w:r>
    </w:p>
    <w:p>
      <w:pPr>
        <w:pStyle w:val="40"/>
        <w:numPr>
          <w:ilvl w:val="1"/>
          <w:numId w:val="36"/>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 xml:space="preserve">在仲裁期间，除正在进行仲裁部分外，合同其他部分继续执行。  </w:t>
      </w:r>
    </w:p>
    <w:p>
      <w:pPr>
        <w:pStyle w:val="39"/>
        <w:spacing w:line="360" w:lineRule="auto"/>
        <w:ind w:firstLine="482"/>
        <w:rPr>
          <w:rFonts w:hint="eastAsia" w:ascii="宋体" w:hAnsi="宋体" w:eastAsia="宋体" w:cs="宋体"/>
          <w:sz w:val="24"/>
          <w:szCs w:val="24"/>
        </w:rPr>
      </w:pPr>
      <w:bookmarkStart w:id="253" w:name="_Toc15158"/>
      <w:bookmarkStart w:id="254" w:name="_Toc22532"/>
      <w:bookmarkStart w:id="255" w:name="_Toc174002450"/>
      <w:bookmarkStart w:id="256" w:name="_Toc23495"/>
      <w:r>
        <w:rPr>
          <w:rFonts w:hint="eastAsia" w:ascii="宋体" w:hAnsi="宋体" w:eastAsia="宋体" w:cs="宋体"/>
          <w:sz w:val="24"/>
          <w:szCs w:val="24"/>
        </w:rPr>
        <w:t>通知与送达</w:t>
      </w:r>
      <w:bookmarkEnd w:id="253"/>
      <w:bookmarkEnd w:id="254"/>
      <w:bookmarkEnd w:id="255"/>
      <w:bookmarkEnd w:id="256"/>
    </w:p>
    <w:p>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所记载的送达地址及联系电话，任何一方有变更时，应当以书面方式告知对方，一方未履行告知义务导致的法律后果自行承担，本合同所记载的通讯方式不仅适用于合同履行的全过程，同样适用于诉讼阶段的法律文书送达。</w:t>
      </w:r>
    </w:p>
    <w:p>
      <w:pPr>
        <w:pStyle w:val="39"/>
        <w:numPr>
          <w:ilvl w:val="0"/>
          <w:numId w:val="0"/>
        </w:numPr>
        <w:spacing w:line="360" w:lineRule="auto"/>
        <w:ind w:firstLine="482" w:firstLineChars="200"/>
        <w:rPr>
          <w:rFonts w:hint="eastAsia" w:ascii="宋体" w:hAnsi="宋体" w:eastAsia="宋体" w:cs="宋体"/>
          <w:sz w:val="24"/>
          <w:szCs w:val="24"/>
        </w:rPr>
      </w:pPr>
      <w:bookmarkStart w:id="257" w:name="_Toc286993793"/>
      <w:bookmarkStart w:id="258" w:name="_Toc211854455"/>
      <w:bookmarkStart w:id="259" w:name="_Toc225244858"/>
      <w:bookmarkStart w:id="260" w:name="_Toc212019600"/>
      <w:bookmarkStart w:id="261" w:name="_Toc251768868"/>
      <w:bookmarkStart w:id="262" w:name="_Toc239233920"/>
      <w:bookmarkStart w:id="263" w:name="_Toc282696231"/>
      <w:bookmarkStart w:id="264" w:name="_Toc232492934"/>
      <w:bookmarkStart w:id="265" w:name="_Toc247334847"/>
      <w:bookmarkStart w:id="266" w:name="_Toc225670757"/>
      <w:bookmarkStart w:id="267" w:name="_Toc225654650"/>
      <w:bookmarkStart w:id="268" w:name="_Toc238984981"/>
      <w:bookmarkStart w:id="269" w:name="_Toc241833909"/>
      <w:bookmarkStart w:id="270" w:name="_Toc185395255"/>
      <w:bookmarkStart w:id="271" w:name="_Toc283019219"/>
      <w:bookmarkStart w:id="272" w:name="_Toc239568424"/>
      <w:bookmarkStart w:id="273" w:name="_Toc237145412"/>
      <w:bookmarkStart w:id="274" w:name="_Toc211911354"/>
      <w:bookmarkStart w:id="275" w:name="_Toc16191"/>
      <w:bookmarkStart w:id="276" w:name="_Toc3114"/>
      <w:bookmarkStart w:id="277" w:name="_Toc15326"/>
      <w:bookmarkStart w:id="278" w:name="_Toc16740"/>
      <w:bookmarkStart w:id="279" w:name="_Toc17846"/>
      <w:bookmarkStart w:id="280" w:name="_Toc26880"/>
      <w:bookmarkStart w:id="281" w:name="_Toc5863"/>
      <w:bookmarkStart w:id="282" w:name="_Toc174002451"/>
      <w:bookmarkStart w:id="283" w:name="_Toc25897"/>
      <w:r>
        <w:rPr>
          <w:rFonts w:hint="eastAsia" w:ascii="宋体" w:hAnsi="宋体" w:eastAsia="宋体" w:cs="宋体"/>
          <w:sz w:val="24"/>
          <w:szCs w:val="24"/>
        </w:rPr>
        <w:t>第十五条  合同</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ascii="宋体" w:hAnsi="宋体" w:eastAsia="宋体" w:cs="宋体"/>
          <w:sz w:val="24"/>
          <w:szCs w:val="24"/>
        </w:rPr>
        <w:t>生效及其他</w:t>
      </w:r>
      <w:bookmarkEnd w:id="275"/>
      <w:bookmarkEnd w:id="276"/>
      <w:bookmarkEnd w:id="277"/>
      <w:bookmarkEnd w:id="278"/>
      <w:bookmarkEnd w:id="279"/>
      <w:bookmarkEnd w:id="280"/>
      <w:bookmarkEnd w:id="281"/>
      <w:bookmarkEnd w:id="282"/>
      <w:bookmarkEnd w:id="283"/>
    </w:p>
    <w:p>
      <w:pPr>
        <w:pStyle w:val="40"/>
        <w:numPr>
          <w:ilvl w:val="1"/>
          <w:numId w:val="37"/>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合同经双方法定代表人或授权委托代理人签字并加盖单位公章后生效。</w:t>
      </w:r>
    </w:p>
    <w:p>
      <w:pPr>
        <w:pStyle w:val="40"/>
        <w:numPr>
          <w:ilvl w:val="1"/>
          <w:numId w:val="37"/>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合同执行中涉及采购资金和采购内容修改或补充的，须经双方书面补充协议，方可作为主合同不可分割的一部分。</w:t>
      </w:r>
    </w:p>
    <w:p>
      <w:pPr>
        <w:pStyle w:val="40"/>
        <w:numPr>
          <w:ilvl w:val="1"/>
          <w:numId w:val="37"/>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本合同一式4份，甲方2份，乙方4份，自双方签字盖章之日起起效，具有同等法律效力。</w:t>
      </w:r>
    </w:p>
    <w:p>
      <w:pPr>
        <w:pStyle w:val="39"/>
        <w:numPr>
          <w:ilvl w:val="0"/>
          <w:numId w:val="0"/>
        </w:numPr>
        <w:spacing w:line="360" w:lineRule="auto"/>
        <w:ind w:firstLine="482" w:firstLineChars="200"/>
        <w:rPr>
          <w:rFonts w:hint="eastAsia" w:ascii="宋体" w:hAnsi="宋体" w:eastAsia="宋体" w:cs="宋体"/>
          <w:sz w:val="24"/>
          <w:szCs w:val="24"/>
        </w:rPr>
      </w:pPr>
      <w:bookmarkStart w:id="284" w:name="_Toc21988"/>
      <w:bookmarkStart w:id="285" w:name="_Toc8983"/>
      <w:bookmarkStart w:id="286" w:name="_Toc9636"/>
      <w:bookmarkStart w:id="287" w:name="_Toc174002452"/>
      <w:bookmarkStart w:id="288" w:name="_Toc31020"/>
      <w:bookmarkStart w:id="289" w:name="_Toc12302"/>
      <w:bookmarkStart w:id="290" w:name="_Toc6093"/>
      <w:bookmarkStart w:id="291" w:name="_Toc27928"/>
      <w:bookmarkStart w:id="292" w:name="_Toc15459"/>
      <w:r>
        <w:rPr>
          <w:rFonts w:hint="eastAsia" w:ascii="宋体" w:hAnsi="宋体" w:eastAsia="宋体" w:cs="宋体"/>
          <w:sz w:val="24"/>
          <w:szCs w:val="24"/>
        </w:rPr>
        <w:t>第十六条  附件</w:t>
      </w:r>
      <w:bookmarkEnd w:id="284"/>
      <w:bookmarkEnd w:id="285"/>
      <w:bookmarkEnd w:id="286"/>
      <w:bookmarkEnd w:id="287"/>
      <w:bookmarkEnd w:id="288"/>
      <w:bookmarkEnd w:id="289"/>
      <w:bookmarkEnd w:id="290"/>
      <w:bookmarkEnd w:id="291"/>
      <w:bookmarkEnd w:id="292"/>
    </w:p>
    <w:p>
      <w:pPr>
        <w:pStyle w:val="40"/>
        <w:numPr>
          <w:ilvl w:val="1"/>
          <w:numId w:val="38"/>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比选询价文件。</w:t>
      </w:r>
    </w:p>
    <w:p>
      <w:pPr>
        <w:pStyle w:val="40"/>
        <w:numPr>
          <w:ilvl w:val="1"/>
          <w:numId w:val="38"/>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项目修改澄清文件。</w:t>
      </w:r>
    </w:p>
    <w:p>
      <w:pPr>
        <w:pStyle w:val="40"/>
        <w:numPr>
          <w:ilvl w:val="1"/>
          <w:numId w:val="38"/>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乙方的询价申请书。</w:t>
      </w:r>
    </w:p>
    <w:p>
      <w:pPr>
        <w:pStyle w:val="40"/>
        <w:numPr>
          <w:ilvl w:val="1"/>
          <w:numId w:val="38"/>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其他。</w:t>
      </w:r>
    </w:p>
    <w:p>
      <w:pPr>
        <w:pStyle w:val="40"/>
        <w:numPr>
          <w:ilvl w:val="1"/>
          <w:numId w:val="0"/>
        </w:numPr>
        <w:ind w:left="420" w:leftChars="200"/>
        <w:jc w:val="center"/>
        <w:rPr>
          <w:rFonts w:hint="eastAsia" w:ascii="宋体" w:hAnsi="宋体" w:eastAsia="宋体" w:cs="宋体"/>
          <w:b/>
          <w:bCs/>
          <w:sz w:val="24"/>
          <w:szCs w:val="24"/>
        </w:rPr>
      </w:pPr>
      <w:r>
        <w:rPr>
          <w:rFonts w:hint="eastAsia" w:ascii="宋体" w:hAnsi="宋体" w:eastAsia="宋体" w:cs="宋体"/>
          <w:b/>
          <w:bCs/>
          <w:sz w:val="24"/>
          <w:szCs w:val="24"/>
        </w:rPr>
        <w:t>(以下无正文)</w:t>
      </w:r>
    </w:p>
    <w:tbl>
      <w:tblPr>
        <w:tblStyle w:val="18"/>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0"/>
        <w:gridCol w:w="4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甲方：   (盖章)</w:t>
            </w:r>
          </w:p>
        </w:tc>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法定代表人(被授权人)：</w:t>
            </w:r>
          </w:p>
        </w:tc>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地址(住所)：</w:t>
            </w:r>
          </w:p>
        </w:tc>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开户银行：</w:t>
            </w:r>
          </w:p>
        </w:tc>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账号：</w:t>
            </w:r>
          </w:p>
        </w:tc>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 xml:space="preserve">电话： </w:t>
            </w:r>
          </w:p>
        </w:tc>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传真：</w:t>
            </w:r>
          </w:p>
        </w:tc>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签约日期：XX年XX月XX日</w:t>
            </w:r>
          </w:p>
        </w:tc>
        <w:tc>
          <w:tcPr>
            <w:tcW w:w="4800" w:type="dxa"/>
            <w:vAlign w:val="center"/>
          </w:tcPr>
          <w:p>
            <w:pPr>
              <w:pStyle w:val="38"/>
              <w:rPr>
                <w:rFonts w:hint="eastAsia" w:ascii="宋体" w:hAnsi="宋体" w:eastAsia="宋体" w:cs="宋体"/>
                <w:sz w:val="24"/>
                <w:szCs w:val="24"/>
              </w:rPr>
            </w:pPr>
            <w:r>
              <w:rPr>
                <w:rFonts w:hint="eastAsia" w:ascii="宋体" w:hAnsi="宋体" w:eastAsia="宋体" w:cs="宋体"/>
                <w:sz w:val="24"/>
                <w:szCs w:val="24"/>
              </w:rPr>
              <w:t>签约日期：XX年XX月XX日</w:t>
            </w:r>
          </w:p>
        </w:tc>
      </w:tr>
    </w:tbl>
    <w:p>
      <w:pPr>
        <w:rPr>
          <w:rFonts w:hint="eastAsia" w:ascii="宋体" w:hAnsi="宋体" w:eastAsia="宋体" w:cs="宋体"/>
          <w:b/>
          <w:bCs/>
          <w:sz w:val="28"/>
          <w:szCs w:val="28"/>
        </w:rPr>
      </w:pPr>
    </w:p>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P Simplified Light">
    <w:panose1 w:val="020B0404020204020204"/>
    <w:charset w:val="00"/>
    <w:family w:val="swiss"/>
    <w:pitch w:val="default"/>
    <w:sig w:usb0="A00002FF" w:usb1="5000205B"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813"/>
      <w:rPr>
        <w:rFonts w:hint="eastAsia"/>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813"/>
      <w:rPr>
        <w:rFonts w:hint="eastAsia"/>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813"/>
      <w:rPr>
        <w:rFonts w:hint="eastAs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813"/>
      <w:rPr>
        <w:rFonts w:hint="eastAsia"/>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813"/>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813"/>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813"/>
      <w:rPr>
        <w:rFonts w:hint="eastAsi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813"/>
      <w:rPr>
        <w:rFonts w:hint="eastAsi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813"/>
      <w:rPr>
        <w:rFonts w:hint="eastAsi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9" w:lineRule="auto"/>
      <w:ind w:left="3914"/>
      <w:rPr>
        <w:rFonts w:hint="eastAsi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C55AA"/>
    <w:multiLevelType w:val="singleLevel"/>
    <w:tmpl w:val="85EC55AA"/>
    <w:lvl w:ilvl="0" w:tentative="0">
      <w:start w:val="1"/>
      <w:numFmt w:val="bullet"/>
      <w:lvlText w:val=""/>
      <w:lvlJc w:val="left"/>
      <w:pPr>
        <w:ind w:left="420" w:hanging="420"/>
      </w:pPr>
      <w:rPr>
        <w:rFonts w:hint="default" w:ascii="Wingdings" w:hAnsi="Wingdings"/>
      </w:rPr>
    </w:lvl>
  </w:abstractNum>
  <w:abstractNum w:abstractNumId="1">
    <w:nsid w:val="89D4D63A"/>
    <w:multiLevelType w:val="singleLevel"/>
    <w:tmpl w:val="89D4D63A"/>
    <w:lvl w:ilvl="0" w:tentative="0">
      <w:start w:val="1"/>
      <w:numFmt w:val="chineseCounting"/>
      <w:suff w:val="nothing"/>
      <w:lvlText w:val="（%1）"/>
      <w:lvlJc w:val="left"/>
      <w:pPr>
        <w:ind w:left="0" w:firstLine="420"/>
      </w:pPr>
      <w:rPr>
        <w:rFonts w:hint="eastAsia"/>
      </w:rPr>
    </w:lvl>
  </w:abstractNum>
  <w:abstractNum w:abstractNumId="2">
    <w:nsid w:val="9F545451"/>
    <w:multiLevelType w:val="singleLevel"/>
    <w:tmpl w:val="9F545451"/>
    <w:lvl w:ilvl="0" w:tentative="0">
      <w:start w:val="1"/>
      <w:numFmt w:val="bullet"/>
      <w:lvlText w:val=""/>
      <w:lvlJc w:val="left"/>
      <w:pPr>
        <w:ind w:left="420" w:hanging="420"/>
      </w:pPr>
      <w:rPr>
        <w:rFonts w:hint="default" w:ascii="Wingdings" w:hAnsi="Wingdings"/>
      </w:rPr>
    </w:lvl>
  </w:abstractNum>
  <w:abstractNum w:abstractNumId="3">
    <w:nsid w:val="A80635A9"/>
    <w:multiLevelType w:val="singleLevel"/>
    <w:tmpl w:val="A80635A9"/>
    <w:lvl w:ilvl="0" w:tentative="0">
      <w:start w:val="1"/>
      <w:numFmt w:val="chineseCounting"/>
      <w:pStyle w:val="39"/>
      <w:suff w:val="nothing"/>
      <w:lvlText w:val="第%1条  "/>
      <w:lvlJc w:val="left"/>
      <w:pPr>
        <w:ind w:left="0" w:firstLine="0"/>
      </w:pPr>
      <w:rPr>
        <w:rFonts w:hint="eastAsia"/>
      </w:rPr>
    </w:lvl>
  </w:abstractNum>
  <w:abstractNum w:abstractNumId="4">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B04C0475"/>
    <w:multiLevelType w:val="multilevel"/>
    <w:tmpl w:val="B04C047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42"/>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B19E2BA2"/>
    <w:multiLevelType w:val="singleLevel"/>
    <w:tmpl w:val="B19E2BA2"/>
    <w:lvl w:ilvl="0" w:tentative="0">
      <w:start w:val="1"/>
      <w:numFmt w:val="bullet"/>
      <w:lvlText w:val=""/>
      <w:lvlJc w:val="left"/>
      <w:pPr>
        <w:ind w:left="420" w:hanging="420"/>
      </w:pPr>
      <w:rPr>
        <w:rFonts w:hint="default" w:ascii="Wingdings" w:hAnsi="Wingdings"/>
      </w:rPr>
    </w:lvl>
  </w:abstractNum>
  <w:abstractNum w:abstractNumId="8">
    <w:nsid w:val="B5F0E50A"/>
    <w:multiLevelType w:val="multilevel"/>
    <w:tmpl w:val="B5F0E50A"/>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pStyle w:val="3"/>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9">
    <w:nsid w:val="B8DC8D01"/>
    <w:multiLevelType w:val="singleLevel"/>
    <w:tmpl w:val="B8DC8D01"/>
    <w:lvl w:ilvl="0" w:tentative="0">
      <w:start w:val="1"/>
      <w:numFmt w:val="bullet"/>
      <w:lvlText w:val=""/>
      <w:lvlJc w:val="left"/>
      <w:pPr>
        <w:ind w:left="420" w:hanging="420"/>
      </w:pPr>
      <w:rPr>
        <w:rFonts w:hint="default" w:ascii="Wingdings" w:hAnsi="Wingdings"/>
      </w:rPr>
    </w:lvl>
  </w:abstractNum>
  <w:abstractNum w:abstractNumId="10">
    <w:nsid w:val="DCAAC680"/>
    <w:multiLevelType w:val="singleLevel"/>
    <w:tmpl w:val="DCAAC680"/>
    <w:lvl w:ilvl="0" w:tentative="0">
      <w:start w:val="1"/>
      <w:numFmt w:val="bullet"/>
      <w:lvlText w:val=""/>
      <w:lvlJc w:val="left"/>
      <w:pPr>
        <w:ind w:left="420" w:hanging="420"/>
      </w:pPr>
      <w:rPr>
        <w:rFonts w:hint="default" w:ascii="Wingdings" w:hAnsi="Wingdings"/>
      </w:rPr>
    </w:lvl>
  </w:abstractNum>
  <w:abstractNum w:abstractNumId="1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0"/>
      <w:suff w:val="nothing"/>
      <w:lvlText w:val="(%2)"/>
      <w:lvlJc w:val="left"/>
      <w:pPr>
        <w:ind w:left="-410" w:firstLine="0"/>
      </w:pPr>
      <w:rPr>
        <w:rFonts w:hint="eastAsia" w:ascii="宋体" w:hAnsi="宋体" w:eastAsia="宋体" w:cs="宋体"/>
        <w:color w:val="auto"/>
      </w:rPr>
    </w:lvl>
    <w:lvl w:ilvl="2" w:tentative="0">
      <w:start w:val="1"/>
      <w:numFmt w:val="decimal"/>
      <w:pStyle w:val="44"/>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E7EFC64B"/>
    <w:multiLevelType w:val="singleLevel"/>
    <w:tmpl w:val="E7EFC64B"/>
    <w:lvl w:ilvl="0" w:tentative="0">
      <w:start w:val="1"/>
      <w:numFmt w:val="bullet"/>
      <w:lvlText w:val=""/>
      <w:lvlJc w:val="left"/>
      <w:pPr>
        <w:ind w:left="420" w:hanging="420"/>
      </w:pPr>
      <w:rPr>
        <w:rFonts w:hint="default" w:ascii="Wingdings" w:hAnsi="Wingdings"/>
      </w:rPr>
    </w:lvl>
  </w:abstractNum>
  <w:abstractNum w:abstractNumId="13">
    <w:nsid w:val="F90880E9"/>
    <w:multiLevelType w:val="singleLevel"/>
    <w:tmpl w:val="F90880E9"/>
    <w:lvl w:ilvl="0" w:tentative="0">
      <w:start w:val="1"/>
      <w:numFmt w:val="bullet"/>
      <w:lvlText w:val=""/>
      <w:lvlJc w:val="left"/>
      <w:pPr>
        <w:ind w:left="420" w:hanging="420"/>
      </w:pPr>
      <w:rPr>
        <w:rFonts w:hint="default" w:ascii="Wingdings" w:hAnsi="Wingdings"/>
      </w:rPr>
    </w:lvl>
  </w:abstractNum>
  <w:abstractNum w:abstractNumId="14">
    <w:nsid w:val="FC6B73F5"/>
    <w:multiLevelType w:val="singleLevel"/>
    <w:tmpl w:val="FC6B73F5"/>
    <w:lvl w:ilvl="0" w:tentative="0">
      <w:start w:val="2"/>
      <w:numFmt w:val="chineseCounting"/>
      <w:suff w:val="space"/>
      <w:lvlText w:val="第%1章"/>
      <w:lvlJc w:val="left"/>
      <w:rPr>
        <w:rFonts w:hint="eastAsia"/>
      </w:rPr>
    </w:lvl>
  </w:abstractNum>
  <w:abstractNum w:abstractNumId="15">
    <w:nsid w:val="FF02707B"/>
    <w:multiLevelType w:val="multilevel"/>
    <w:tmpl w:val="FF02707B"/>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6">
    <w:nsid w:val="017308BD"/>
    <w:multiLevelType w:val="multilevel"/>
    <w:tmpl w:val="017308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4413304"/>
    <w:multiLevelType w:val="singleLevel"/>
    <w:tmpl w:val="34413304"/>
    <w:lvl w:ilvl="0" w:tentative="0">
      <w:start w:val="1"/>
      <w:numFmt w:val="bullet"/>
      <w:lvlText w:val=""/>
      <w:lvlJc w:val="left"/>
      <w:pPr>
        <w:ind w:left="420" w:hanging="420"/>
      </w:pPr>
      <w:rPr>
        <w:rFonts w:hint="default" w:ascii="Wingdings" w:hAnsi="Wingdings"/>
      </w:rPr>
    </w:lvl>
  </w:abstractNum>
  <w:abstractNum w:abstractNumId="18">
    <w:nsid w:val="3E542E51"/>
    <w:multiLevelType w:val="singleLevel"/>
    <w:tmpl w:val="3E542E51"/>
    <w:lvl w:ilvl="0" w:tentative="0">
      <w:start w:val="1"/>
      <w:numFmt w:val="bullet"/>
      <w:lvlText w:val=""/>
      <w:lvlJc w:val="left"/>
      <w:pPr>
        <w:ind w:left="420" w:hanging="420"/>
      </w:pPr>
      <w:rPr>
        <w:rFonts w:hint="default" w:ascii="Wingdings" w:hAnsi="Wingdings"/>
      </w:rPr>
    </w:lvl>
  </w:abstractNum>
  <w:abstractNum w:abstractNumId="19">
    <w:nsid w:val="43D42710"/>
    <w:multiLevelType w:val="singleLevel"/>
    <w:tmpl w:val="43D42710"/>
    <w:lvl w:ilvl="0" w:tentative="0">
      <w:start w:val="1"/>
      <w:numFmt w:val="bullet"/>
      <w:lvlText w:val=""/>
      <w:lvlJc w:val="left"/>
      <w:pPr>
        <w:ind w:left="420" w:hanging="420"/>
      </w:pPr>
      <w:rPr>
        <w:rFonts w:hint="default" w:ascii="Wingdings" w:hAnsi="Wingdings"/>
      </w:rPr>
    </w:lvl>
  </w:abstractNum>
  <w:abstractNum w:abstractNumId="20">
    <w:nsid w:val="43FDBBB5"/>
    <w:multiLevelType w:val="singleLevel"/>
    <w:tmpl w:val="43FDBBB5"/>
    <w:lvl w:ilvl="0" w:tentative="0">
      <w:start w:val="1"/>
      <w:numFmt w:val="bullet"/>
      <w:lvlText w:val=""/>
      <w:lvlJc w:val="left"/>
      <w:pPr>
        <w:ind w:left="420" w:hanging="420"/>
      </w:pPr>
      <w:rPr>
        <w:rFonts w:hint="default" w:ascii="Wingdings" w:hAnsi="Wingdings"/>
      </w:rPr>
    </w:lvl>
  </w:abstractNum>
  <w:abstractNum w:abstractNumId="21">
    <w:nsid w:val="51057F8A"/>
    <w:multiLevelType w:val="multilevel"/>
    <w:tmpl w:val="51057F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11F3012"/>
    <w:multiLevelType w:val="singleLevel"/>
    <w:tmpl w:val="511F3012"/>
    <w:lvl w:ilvl="0" w:tentative="0">
      <w:start w:val="1"/>
      <w:numFmt w:val="bullet"/>
      <w:lvlText w:val=""/>
      <w:lvlJc w:val="left"/>
      <w:pPr>
        <w:ind w:left="420" w:hanging="420"/>
      </w:pPr>
      <w:rPr>
        <w:rFonts w:hint="default" w:ascii="Wingdings" w:hAnsi="Wingdings"/>
      </w:rPr>
    </w:lvl>
  </w:abstractNum>
  <w:abstractNum w:abstractNumId="23">
    <w:nsid w:val="5276ED74"/>
    <w:multiLevelType w:val="multilevel"/>
    <w:tmpl w:val="5276ED7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54DB2752"/>
    <w:multiLevelType w:val="multilevel"/>
    <w:tmpl w:val="54DB275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84243BC"/>
    <w:multiLevelType w:val="singleLevel"/>
    <w:tmpl w:val="684243BC"/>
    <w:lvl w:ilvl="0" w:tentative="0">
      <w:start w:val="1"/>
      <w:numFmt w:val="bullet"/>
      <w:lvlText w:val=""/>
      <w:lvlJc w:val="left"/>
      <w:pPr>
        <w:ind w:left="420" w:hanging="420"/>
      </w:pPr>
      <w:rPr>
        <w:rFonts w:hint="default" w:ascii="Wingdings" w:hAnsi="Wingdings"/>
      </w:rPr>
    </w:lvl>
  </w:abstractNum>
  <w:abstractNum w:abstractNumId="26">
    <w:nsid w:val="6A3FAA33"/>
    <w:multiLevelType w:val="multilevel"/>
    <w:tmpl w:val="6A3FAA33"/>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7">
    <w:nsid w:val="6ABA02BC"/>
    <w:multiLevelType w:val="singleLevel"/>
    <w:tmpl w:val="6ABA02BC"/>
    <w:lvl w:ilvl="0" w:tentative="0">
      <w:start w:val="1"/>
      <w:numFmt w:val="bullet"/>
      <w:lvlText w:val=""/>
      <w:lvlJc w:val="left"/>
      <w:pPr>
        <w:ind w:left="420" w:hanging="420"/>
      </w:pPr>
      <w:rPr>
        <w:rFonts w:hint="default" w:ascii="Wingdings" w:hAnsi="Wingdings"/>
      </w:rPr>
    </w:lvl>
  </w:abstractNum>
  <w:abstractNum w:abstractNumId="28">
    <w:nsid w:val="72DA6121"/>
    <w:multiLevelType w:val="multilevel"/>
    <w:tmpl w:val="72DA61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8"/>
  </w:num>
  <w:num w:numId="3">
    <w:abstractNumId w:val="3"/>
  </w:num>
  <w:num w:numId="4">
    <w:abstractNumId w:val="11"/>
  </w:num>
  <w:num w:numId="5">
    <w:abstractNumId w:val="6"/>
  </w:num>
  <w:num w:numId="6">
    <w:abstractNumId w:val="24"/>
  </w:num>
  <w:num w:numId="7">
    <w:abstractNumId w:val="28"/>
  </w:num>
  <w:num w:numId="8">
    <w:abstractNumId w:val="5"/>
  </w:num>
  <w:num w:numId="9">
    <w:abstractNumId w:val="16"/>
  </w:num>
  <w:num w:numId="10">
    <w:abstractNumId w:val="21"/>
  </w:num>
  <w:num w:numId="11">
    <w:abstractNumId w:val="14"/>
  </w:num>
  <w:num w:numId="12">
    <w:abstractNumId w:val="15"/>
  </w:num>
  <w:num w:numId="13">
    <w:abstractNumId w:val="23"/>
  </w:num>
  <w:num w:numId="14">
    <w:abstractNumId w:val="26"/>
  </w:num>
  <w:num w:numId="15">
    <w:abstractNumId w:val="10"/>
  </w:num>
  <w:num w:numId="16">
    <w:abstractNumId w:val="13"/>
  </w:num>
  <w:num w:numId="17">
    <w:abstractNumId w:val="19"/>
  </w:num>
  <w:num w:numId="18">
    <w:abstractNumId w:val="25"/>
  </w:num>
  <w:num w:numId="19">
    <w:abstractNumId w:val="2"/>
  </w:num>
  <w:num w:numId="20">
    <w:abstractNumId w:val="0"/>
  </w:num>
  <w:num w:numId="21">
    <w:abstractNumId w:val="27"/>
  </w:num>
  <w:num w:numId="22">
    <w:abstractNumId w:val="20"/>
  </w:num>
  <w:num w:numId="23">
    <w:abstractNumId w:val="9"/>
  </w:num>
  <w:num w:numId="24">
    <w:abstractNumId w:val="12"/>
  </w:num>
  <w:num w:numId="25">
    <w:abstractNumId w:val="7"/>
  </w:num>
  <w:num w:numId="26">
    <w:abstractNumId w:val="22"/>
  </w:num>
  <w:num w:numId="27">
    <w:abstractNumId w:val="18"/>
  </w:num>
  <w:num w:numId="28">
    <w:abstractNumId w:val="1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YjFhYTZmMjUwY2JmZTc1NmYxZWNmYWVjZDgwNmMifQ=="/>
    <w:docVar w:name="KSO_WPS_MARK_KEY" w:val="d6480b4d-0642-4e0e-a8d6-fb24540dac47"/>
  </w:docVars>
  <w:rsids>
    <w:rsidRoot w:val="00EC110D"/>
    <w:rsid w:val="0004492E"/>
    <w:rsid w:val="000512DD"/>
    <w:rsid w:val="000B1C32"/>
    <w:rsid w:val="000C6F9B"/>
    <w:rsid w:val="000E2215"/>
    <w:rsid w:val="00100A77"/>
    <w:rsid w:val="001047D9"/>
    <w:rsid w:val="0016669B"/>
    <w:rsid w:val="0018210F"/>
    <w:rsid w:val="00193F70"/>
    <w:rsid w:val="001C02DD"/>
    <w:rsid w:val="00237E75"/>
    <w:rsid w:val="00274AAF"/>
    <w:rsid w:val="002802D2"/>
    <w:rsid w:val="0028685E"/>
    <w:rsid w:val="002B7203"/>
    <w:rsid w:val="002C1FFB"/>
    <w:rsid w:val="00330788"/>
    <w:rsid w:val="00334170"/>
    <w:rsid w:val="00393FA4"/>
    <w:rsid w:val="003C4D2C"/>
    <w:rsid w:val="003E1095"/>
    <w:rsid w:val="004B59CB"/>
    <w:rsid w:val="004C065A"/>
    <w:rsid w:val="004F42C5"/>
    <w:rsid w:val="00524EF1"/>
    <w:rsid w:val="00553F97"/>
    <w:rsid w:val="005A0D2C"/>
    <w:rsid w:val="005B47F0"/>
    <w:rsid w:val="005E12FC"/>
    <w:rsid w:val="005F4129"/>
    <w:rsid w:val="006639CE"/>
    <w:rsid w:val="00676348"/>
    <w:rsid w:val="006C2B1A"/>
    <w:rsid w:val="006E2EFF"/>
    <w:rsid w:val="00740C2B"/>
    <w:rsid w:val="007645AF"/>
    <w:rsid w:val="00766F80"/>
    <w:rsid w:val="007939DF"/>
    <w:rsid w:val="007A0A31"/>
    <w:rsid w:val="007A2B82"/>
    <w:rsid w:val="007C3207"/>
    <w:rsid w:val="007D12FF"/>
    <w:rsid w:val="007E380A"/>
    <w:rsid w:val="00836946"/>
    <w:rsid w:val="0085530C"/>
    <w:rsid w:val="00874696"/>
    <w:rsid w:val="008B2FDC"/>
    <w:rsid w:val="008C0EF9"/>
    <w:rsid w:val="008D1015"/>
    <w:rsid w:val="008D2819"/>
    <w:rsid w:val="008E72E8"/>
    <w:rsid w:val="00905687"/>
    <w:rsid w:val="00956945"/>
    <w:rsid w:val="009601BA"/>
    <w:rsid w:val="0099102C"/>
    <w:rsid w:val="00A04F04"/>
    <w:rsid w:val="00A24051"/>
    <w:rsid w:val="00A41988"/>
    <w:rsid w:val="00A642A6"/>
    <w:rsid w:val="00A65AA9"/>
    <w:rsid w:val="00A8530B"/>
    <w:rsid w:val="00AA7F83"/>
    <w:rsid w:val="00AE4E56"/>
    <w:rsid w:val="00B41EC2"/>
    <w:rsid w:val="00B62374"/>
    <w:rsid w:val="00B647A7"/>
    <w:rsid w:val="00B703E2"/>
    <w:rsid w:val="00BA3A32"/>
    <w:rsid w:val="00BE60AA"/>
    <w:rsid w:val="00BF54B7"/>
    <w:rsid w:val="00BF5E25"/>
    <w:rsid w:val="00C012B2"/>
    <w:rsid w:val="00C37FF4"/>
    <w:rsid w:val="00C6198B"/>
    <w:rsid w:val="00C61F0A"/>
    <w:rsid w:val="00C667F3"/>
    <w:rsid w:val="00CB7A99"/>
    <w:rsid w:val="00CC0E39"/>
    <w:rsid w:val="00CE4974"/>
    <w:rsid w:val="00CE4B6A"/>
    <w:rsid w:val="00CE5CD7"/>
    <w:rsid w:val="00CE5D22"/>
    <w:rsid w:val="00D114DE"/>
    <w:rsid w:val="00D17EDF"/>
    <w:rsid w:val="00D60996"/>
    <w:rsid w:val="00D66B71"/>
    <w:rsid w:val="00D867BD"/>
    <w:rsid w:val="00D9012D"/>
    <w:rsid w:val="00DB0B6F"/>
    <w:rsid w:val="00DE008A"/>
    <w:rsid w:val="00E33B70"/>
    <w:rsid w:val="00E35CF0"/>
    <w:rsid w:val="00E8711E"/>
    <w:rsid w:val="00E90E6C"/>
    <w:rsid w:val="00EB1EC0"/>
    <w:rsid w:val="00EC110D"/>
    <w:rsid w:val="00EC2410"/>
    <w:rsid w:val="00EC5152"/>
    <w:rsid w:val="00ED2CB6"/>
    <w:rsid w:val="00F33D27"/>
    <w:rsid w:val="00F521DB"/>
    <w:rsid w:val="00F820F8"/>
    <w:rsid w:val="00FB43C3"/>
    <w:rsid w:val="013C35F9"/>
    <w:rsid w:val="018D3F61"/>
    <w:rsid w:val="01E16704"/>
    <w:rsid w:val="02474015"/>
    <w:rsid w:val="02B44464"/>
    <w:rsid w:val="031F4D64"/>
    <w:rsid w:val="03B87537"/>
    <w:rsid w:val="03E73FF0"/>
    <w:rsid w:val="041973FF"/>
    <w:rsid w:val="04425FE9"/>
    <w:rsid w:val="06666D19"/>
    <w:rsid w:val="0737630A"/>
    <w:rsid w:val="08FD6983"/>
    <w:rsid w:val="0A275443"/>
    <w:rsid w:val="0A7964DD"/>
    <w:rsid w:val="0AC459AA"/>
    <w:rsid w:val="0ADE652D"/>
    <w:rsid w:val="0B372D0A"/>
    <w:rsid w:val="0B5E5DFE"/>
    <w:rsid w:val="0F4E618A"/>
    <w:rsid w:val="0F610C25"/>
    <w:rsid w:val="0F8B2F3A"/>
    <w:rsid w:val="0FD07480"/>
    <w:rsid w:val="0FF74DBD"/>
    <w:rsid w:val="0FFC3E27"/>
    <w:rsid w:val="117277AE"/>
    <w:rsid w:val="12C0158E"/>
    <w:rsid w:val="12C5081E"/>
    <w:rsid w:val="13900507"/>
    <w:rsid w:val="13A5269B"/>
    <w:rsid w:val="14302F42"/>
    <w:rsid w:val="164B3C6B"/>
    <w:rsid w:val="17AB278E"/>
    <w:rsid w:val="1876583D"/>
    <w:rsid w:val="1898039E"/>
    <w:rsid w:val="193249D5"/>
    <w:rsid w:val="19B86CE8"/>
    <w:rsid w:val="1C2F4C4D"/>
    <w:rsid w:val="1C41534D"/>
    <w:rsid w:val="1D1D719C"/>
    <w:rsid w:val="1D4B24DF"/>
    <w:rsid w:val="1ED0096A"/>
    <w:rsid w:val="1F2C2F83"/>
    <w:rsid w:val="1F3F7072"/>
    <w:rsid w:val="1F4B4494"/>
    <w:rsid w:val="1F581F2C"/>
    <w:rsid w:val="20E3767A"/>
    <w:rsid w:val="217D46AD"/>
    <w:rsid w:val="21BC1A6A"/>
    <w:rsid w:val="21C81DCC"/>
    <w:rsid w:val="21E124C3"/>
    <w:rsid w:val="23B1063E"/>
    <w:rsid w:val="2446347C"/>
    <w:rsid w:val="25DE15B9"/>
    <w:rsid w:val="26674E75"/>
    <w:rsid w:val="26CA0394"/>
    <w:rsid w:val="26E03714"/>
    <w:rsid w:val="26EF64A9"/>
    <w:rsid w:val="27FF406E"/>
    <w:rsid w:val="2BA9584E"/>
    <w:rsid w:val="2BF87197"/>
    <w:rsid w:val="2BFC75D9"/>
    <w:rsid w:val="2C260945"/>
    <w:rsid w:val="2D321B13"/>
    <w:rsid w:val="2D391DD0"/>
    <w:rsid w:val="2FC855B7"/>
    <w:rsid w:val="31013CB2"/>
    <w:rsid w:val="323C7A62"/>
    <w:rsid w:val="32E77BD8"/>
    <w:rsid w:val="330313D6"/>
    <w:rsid w:val="34473024"/>
    <w:rsid w:val="3447368F"/>
    <w:rsid w:val="34767465"/>
    <w:rsid w:val="356674DA"/>
    <w:rsid w:val="358C7ACB"/>
    <w:rsid w:val="3D4F60D9"/>
    <w:rsid w:val="3DF15DAF"/>
    <w:rsid w:val="3E371DD4"/>
    <w:rsid w:val="3F141D55"/>
    <w:rsid w:val="3F63466C"/>
    <w:rsid w:val="3F6913CA"/>
    <w:rsid w:val="40EA21A8"/>
    <w:rsid w:val="419365DE"/>
    <w:rsid w:val="41952B68"/>
    <w:rsid w:val="41B25855"/>
    <w:rsid w:val="42017053"/>
    <w:rsid w:val="4283791D"/>
    <w:rsid w:val="42DF6B1E"/>
    <w:rsid w:val="43747266"/>
    <w:rsid w:val="45E52CD0"/>
    <w:rsid w:val="466B127B"/>
    <w:rsid w:val="47543636"/>
    <w:rsid w:val="47D009E3"/>
    <w:rsid w:val="47D83000"/>
    <w:rsid w:val="48091A54"/>
    <w:rsid w:val="48A2305A"/>
    <w:rsid w:val="48F21359"/>
    <w:rsid w:val="490C33A6"/>
    <w:rsid w:val="493C6A78"/>
    <w:rsid w:val="49FC5CF3"/>
    <w:rsid w:val="4A2512BA"/>
    <w:rsid w:val="4AE922E8"/>
    <w:rsid w:val="4B193CD3"/>
    <w:rsid w:val="4B2A2992"/>
    <w:rsid w:val="4C67044D"/>
    <w:rsid w:val="4CE60597"/>
    <w:rsid w:val="4FA057AF"/>
    <w:rsid w:val="4FE63299"/>
    <w:rsid w:val="4FF45F08"/>
    <w:rsid w:val="4FFA4F97"/>
    <w:rsid w:val="50D6401E"/>
    <w:rsid w:val="5147773A"/>
    <w:rsid w:val="51D544E9"/>
    <w:rsid w:val="51DA6E2E"/>
    <w:rsid w:val="522543B0"/>
    <w:rsid w:val="53941810"/>
    <w:rsid w:val="53F92BB8"/>
    <w:rsid w:val="54040192"/>
    <w:rsid w:val="55D866E1"/>
    <w:rsid w:val="56FE711B"/>
    <w:rsid w:val="58CF5440"/>
    <w:rsid w:val="59A73A9A"/>
    <w:rsid w:val="59C603EB"/>
    <w:rsid w:val="5A2C539D"/>
    <w:rsid w:val="5A834CD0"/>
    <w:rsid w:val="5ABD0E32"/>
    <w:rsid w:val="5C570CB5"/>
    <w:rsid w:val="5D883BE2"/>
    <w:rsid w:val="5D945AEA"/>
    <w:rsid w:val="5D9D4F52"/>
    <w:rsid w:val="5DF7593F"/>
    <w:rsid w:val="5F652298"/>
    <w:rsid w:val="617F52FC"/>
    <w:rsid w:val="61860438"/>
    <w:rsid w:val="64326869"/>
    <w:rsid w:val="64FE5358"/>
    <w:rsid w:val="65257F68"/>
    <w:rsid w:val="67A55390"/>
    <w:rsid w:val="67E81E4D"/>
    <w:rsid w:val="68E12DB2"/>
    <w:rsid w:val="691A5167"/>
    <w:rsid w:val="69466BDB"/>
    <w:rsid w:val="698E45A2"/>
    <w:rsid w:val="69A00191"/>
    <w:rsid w:val="6A4B221F"/>
    <w:rsid w:val="6C830396"/>
    <w:rsid w:val="6D6E272C"/>
    <w:rsid w:val="6DD337CF"/>
    <w:rsid w:val="6FC767EC"/>
    <w:rsid w:val="6FF331A1"/>
    <w:rsid w:val="70715DDE"/>
    <w:rsid w:val="708F6BDE"/>
    <w:rsid w:val="709702B0"/>
    <w:rsid w:val="720A762C"/>
    <w:rsid w:val="72A914AB"/>
    <w:rsid w:val="73677E41"/>
    <w:rsid w:val="738E13CF"/>
    <w:rsid w:val="74D9655E"/>
    <w:rsid w:val="75030A80"/>
    <w:rsid w:val="75634114"/>
    <w:rsid w:val="759E3B4B"/>
    <w:rsid w:val="76B74C00"/>
    <w:rsid w:val="770D59A5"/>
    <w:rsid w:val="770E2215"/>
    <w:rsid w:val="776B2B2F"/>
    <w:rsid w:val="7789035E"/>
    <w:rsid w:val="783E5BB9"/>
    <w:rsid w:val="78E53E9D"/>
    <w:rsid w:val="79590AE4"/>
    <w:rsid w:val="79CA7984"/>
    <w:rsid w:val="7ACA640A"/>
    <w:rsid w:val="7AF5608A"/>
    <w:rsid w:val="7B134FE8"/>
    <w:rsid w:val="7B38059E"/>
    <w:rsid w:val="7BAB40BA"/>
    <w:rsid w:val="7BCE0F02"/>
    <w:rsid w:val="7BE61DEE"/>
    <w:rsid w:val="7C2E15B1"/>
    <w:rsid w:val="7C357832"/>
    <w:rsid w:val="7C5F37EC"/>
    <w:rsid w:val="7D3701B2"/>
    <w:rsid w:val="7D917B30"/>
    <w:rsid w:val="7E29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1"/>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paragraph" w:styleId="3">
    <w:name w:val="heading 3"/>
    <w:basedOn w:val="1"/>
    <w:next w:val="1"/>
    <w:link w:val="35"/>
    <w:semiHidden/>
    <w:unhideWhenUsed/>
    <w:qFormat/>
    <w:uiPriority w:val="9"/>
    <w:pPr>
      <w:keepNext/>
      <w:keepLines/>
      <w:numPr>
        <w:ilvl w:val="2"/>
        <w:numId w:val="2"/>
      </w:numPr>
      <w:adjustRightInd w:val="0"/>
      <w:spacing w:before="260" w:after="260" w:line="416" w:lineRule="atLeast"/>
      <w:outlineLvl w:val="2"/>
    </w:pPr>
    <w:rPr>
      <w:rFonts w:ascii="Times New Roman" w:hAnsi="Times New Roman" w:eastAsia="宋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Body Text"/>
    <w:basedOn w:val="1"/>
    <w:next w:val="5"/>
    <w:link w:val="30"/>
    <w:semiHidden/>
    <w:qFormat/>
    <w:uiPriority w:val="0"/>
    <w:rPr>
      <w:rFonts w:ascii="宋体" w:hAnsi="宋体" w:eastAsia="宋体" w:cs="宋体"/>
      <w:sz w:val="24"/>
      <w:szCs w:val="24"/>
      <w:lang w:eastAsia="en-US"/>
    </w:rPr>
  </w:style>
  <w:style w:type="paragraph" w:styleId="5">
    <w:name w:val="Date"/>
    <w:basedOn w:val="1"/>
    <w:next w:val="1"/>
    <w:link w:val="47"/>
    <w:semiHidden/>
    <w:unhideWhenUsed/>
    <w:qFormat/>
    <w:uiPriority w:val="99"/>
    <w:rPr>
      <w:rFonts w:hint="eastAsia" w:ascii="宋体" w:hAnsi="宋体" w:eastAsia="宋体" w:cs="Times New Roman"/>
      <w:sz w:val="24"/>
      <w:szCs w:val="20"/>
    </w:rPr>
  </w:style>
  <w:style w:type="paragraph" w:styleId="6">
    <w:name w:val="Body Text Indent"/>
    <w:basedOn w:val="1"/>
    <w:unhideWhenUsed/>
    <w:qFormat/>
    <w:uiPriority w:val="99"/>
    <w:pPr>
      <w:spacing w:after="120" w:line="560" w:lineRule="exact"/>
      <w:ind w:left="420"/>
    </w:pPr>
    <w:rPr>
      <w:rFonts w:eastAsia="仿宋_GB2312"/>
      <w:kern w:val="0"/>
      <w:sz w:val="28"/>
      <w:lang w:eastAsia="en-US"/>
    </w:rPr>
  </w:style>
  <w:style w:type="paragraph" w:styleId="7">
    <w:name w:val="toc 3"/>
    <w:basedOn w:val="1"/>
    <w:next w:val="1"/>
    <w:unhideWhenUsed/>
    <w:qFormat/>
    <w:uiPriority w:val="39"/>
    <w:pPr>
      <w:ind w:left="840" w:leftChars="400"/>
    </w:p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6"/>
    <w:basedOn w:val="1"/>
    <w:next w:val="1"/>
    <w:qFormat/>
    <w:uiPriority w:val="0"/>
    <w:pPr>
      <w:tabs>
        <w:tab w:val="left" w:pos="0"/>
      </w:tabs>
      <w:ind w:left="2100"/>
    </w:pPr>
  </w:style>
  <w:style w:type="paragraph" w:styleId="12">
    <w:name w:val="toc 2"/>
    <w:basedOn w:val="1"/>
    <w:next w:val="1"/>
    <w:unhideWhenUsed/>
    <w:qFormat/>
    <w:uiPriority w:val="39"/>
    <w:pPr>
      <w:spacing w:before="120"/>
      <w:ind w:left="240"/>
      <w:jc w:val="left"/>
    </w:pPr>
    <w:rPr>
      <w:rFonts w:ascii="Calibri" w:hAnsi="Calibri" w:eastAsia="宋体" w:cs="Times New Roman"/>
      <w:b/>
      <w:bCs/>
      <w:sz w:val="22"/>
    </w:rPr>
  </w:style>
  <w:style w:type="paragraph" w:styleId="13">
    <w:name w:val="Body Text 2"/>
    <w:basedOn w:val="1"/>
    <w:link w:val="32"/>
    <w:semiHidden/>
    <w:unhideWhenUsed/>
    <w:qFormat/>
    <w:uiPriority w:val="99"/>
    <w:rPr>
      <w:rFonts w:hint="eastAsia" w:ascii="宋体" w:hAnsi="宋体" w:eastAsia="宋体" w:cs="Times New Roman"/>
      <w:sz w:val="24"/>
      <w:szCs w:val="24"/>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Title"/>
    <w:basedOn w:val="1"/>
    <w:next w:val="1"/>
    <w:link w:val="29"/>
    <w:qFormat/>
    <w:uiPriority w:val="10"/>
    <w:pPr>
      <w:spacing w:before="240" w:after="60"/>
      <w:jc w:val="center"/>
      <w:outlineLvl w:val="0"/>
    </w:pPr>
    <w:rPr>
      <w:rFonts w:ascii="Cambria" w:hAnsi="Cambria" w:eastAsia="宋体" w:cs="Times New Roman"/>
      <w:b/>
      <w:bCs/>
      <w:sz w:val="32"/>
      <w:szCs w:val="32"/>
    </w:rPr>
  </w:style>
  <w:style w:type="paragraph" w:styleId="16">
    <w:name w:val="Body Text First Indent 2"/>
    <w:basedOn w:val="6"/>
    <w:semiHidden/>
    <w:unhideWhenUsed/>
    <w:qFormat/>
    <w:uiPriority w:val="99"/>
    <w:pPr>
      <w:ind w:left="120" w:firstLine="42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u w:val="single"/>
    </w:rPr>
  </w:style>
  <w:style w:type="character" w:styleId="21">
    <w:name w:val="Hyperlink"/>
    <w:basedOn w:val="19"/>
    <w:unhideWhenUsed/>
    <w:qFormat/>
    <w:uiPriority w:val="99"/>
    <w:rPr>
      <w:color w:val="0000FF"/>
      <w:u w:val="single"/>
    </w:rPr>
  </w:style>
  <w:style w:type="character" w:customStyle="1" w:styleId="22">
    <w:name w:val="页眉 字符"/>
    <w:basedOn w:val="19"/>
    <w:link w:val="9"/>
    <w:qFormat/>
    <w:uiPriority w:val="99"/>
    <w:rPr>
      <w:sz w:val="18"/>
      <w:szCs w:val="18"/>
    </w:rPr>
  </w:style>
  <w:style w:type="character" w:customStyle="1" w:styleId="23">
    <w:name w:val="页脚 字符"/>
    <w:basedOn w:val="19"/>
    <w:link w:val="8"/>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Pa0"/>
    <w:basedOn w:val="1"/>
    <w:next w:val="1"/>
    <w:qFormat/>
    <w:uiPriority w:val="0"/>
    <w:pPr>
      <w:widowControl/>
      <w:autoSpaceDE w:val="0"/>
      <w:autoSpaceDN w:val="0"/>
      <w:adjustRightInd w:val="0"/>
      <w:spacing w:line="241" w:lineRule="atLeast"/>
      <w:jc w:val="left"/>
    </w:pPr>
    <w:rPr>
      <w:rFonts w:ascii="HP Simplified Light" w:hAnsi="HP Simplified Light" w:eastAsia="宋体" w:cs="Times New Roman"/>
      <w:kern w:val="0"/>
      <w:sz w:val="24"/>
      <w:szCs w:val="24"/>
    </w:rPr>
  </w:style>
  <w:style w:type="table" w:customStyle="1" w:styleId="26">
    <w:name w:val="无格式表格 11"/>
    <w:basedOn w:val="17"/>
    <w:qFormat/>
    <w:uiPriority w:val="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cPr>
      <w:tcBorders>
        <w:top w:val="single" w:color="BFBFBF" w:sz="4" w:space="0"/>
        <w:left w:val="single" w:color="BFBFBF" w:sz="4" w:space="0"/>
        <w:bottom w:val="single" w:color="BFBFBF" w:sz="4" w:space="0"/>
        <w:right w:val="single" w:color="BFBFBF" w:sz="4" w:space="0"/>
      </w:tcBorders>
    </w:tc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7">
    <w:name w:val="Table Text"/>
    <w:basedOn w:val="1"/>
    <w:semiHidden/>
    <w:qFormat/>
    <w:uiPriority w:val="0"/>
    <w:rPr>
      <w:rFonts w:ascii="宋体" w:hAnsi="宋体" w:eastAsia="宋体" w:cs="宋体"/>
      <w:sz w:val="19"/>
      <w:szCs w:val="19"/>
      <w:lang w:eastAsia="en-US"/>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标题 字符"/>
    <w:basedOn w:val="19"/>
    <w:link w:val="15"/>
    <w:qFormat/>
    <w:uiPriority w:val="0"/>
    <w:rPr>
      <w:rFonts w:hint="default" w:ascii="Cambria" w:hAnsi="Cambria" w:eastAsia="Cambria" w:cs="Cambria"/>
      <w:b/>
      <w:bCs/>
      <w:kern w:val="2"/>
      <w:sz w:val="32"/>
      <w:szCs w:val="32"/>
    </w:rPr>
  </w:style>
  <w:style w:type="character" w:customStyle="1" w:styleId="30">
    <w:name w:val="正文文本 字符"/>
    <w:basedOn w:val="19"/>
    <w:link w:val="4"/>
    <w:qFormat/>
    <w:uiPriority w:val="0"/>
    <w:rPr>
      <w:rFonts w:hint="eastAsia" w:ascii="宋体" w:hAnsi="宋体" w:eastAsia="宋体" w:cs="宋体"/>
      <w:kern w:val="2"/>
      <w:sz w:val="28"/>
    </w:rPr>
  </w:style>
  <w:style w:type="character" w:customStyle="1" w:styleId="31">
    <w:name w:val="标题 2 字符"/>
    <w:basedOn w:val="19"/>
    <w:link w:val="2"/>
    <w:qFormat/>
    <w:uiPriority w:val="0"/>
    <w:rPr>
      <w:rFonts w:hint="default" w:ascii="Arial" w:hAnsi="Arial" w:cs="Arial"/>
      <w:b/>
      <w:sz w:val="24"/>
    </w:rPr>
  </w:style>
  <w:style w:type="character" w:customStyle="1" w:styleId="32">
    <w:name w:val="正文文本 2 字符"/>
    <w:basedOn w:val="19"/>
    <w:link w:val="13"/>
    <w:qFormat/>
    <w:uiPriority w:val="0"/>
    <w:rPr>
      <w:rFonts w:hint="eastAsia" w:ascii="宋体" w:hAnsi="宋体" w:eastAsia="宋体" w:cs="宋体"/>
      <w:kern w:val="2"/>
      <w:sz w:val="24"/>
      <w:szCs w:val="24"/>
    </w:rPr>
  </w:style>
  <w:style w:type="paragraph" w:customStyle="1" w:styleId="33">
    <w:name w:val="样式 图表 + 五号"/>
    <w:basedOn w:val="1"/>
    <w:qFormat/>
    <w:uiPriority w:val="0"/>
    <w:pPr>
      <w:widowControl/>
      <w:spacing w:line="360" w:lineRule="exact"/>
    </w:pPr>
    <w:rPr>
      <w:color w:val="FF0000"/>
      <w:spacing w:val="-10"/>
      <w:kern w:val="0"/>
      <w:szCs w:val="21"/>
    </w:rPr>
  </w:style>
  <w:style w:type="paragraph" w:customStyle="1" w:styleId="34">
    <w:name w:val="表格居中"/>
    <w:qFormat/>
    <w:uiPriority w:val="21"/>
    <w:pPr>
      <w:spacing w:line="360" w:lineRule="auto"/>
      <w:jc w:val="center"/>
    </w:pPr>
    <w:rPr>
      <w:rFonts w:ascii="Times New Roman" w:hAnsi="Times New Roman" w:eastAsia="微软雅黑" w:cstheme="minorBidi"/>
      <w:kern w:val="2"/>
      <w:sz w:val="24"/>
      <w:szCs w:val="24"/>
      <w:lang w:val="en-US" w:eastAsia="zh-CN" w:bidi="ar-SA"/>
    </w:rPr>
  </w:style>
  <w:style w:type="character" w:customStyle="1" w:styleId="35">
    <w:name w:val="标题 3 字符"/>
    <w:basedOn w:val="19"/>
    <w:link w:val="3"/>
    <w:qFormat/>
    <w:uiPriority w:val="0"/>
    <w:rPr>
      <w:b/>
      <w:sz w:val="32"/>
    </w:rPr>
  </w:style>
  <w:style w:type="paragraph" w:customStyle="1" w:styleId="36">
    <w:name w:val="Default"/>
    <w:basedOn w:val="1"/>
    <w:qFormat/>
    <w:uiPriority w:val="0"/>
    <w:pPr>
      <w:autoSpaceDE w:val="0"/>
      <w:autoSpaceDN w:val="0"/>
      <w:adjustRightInd w:val="0"/>
      <w:jc w:val="left"/>
    </w:pPr>
    <w:rPr>
      <w:rFonts w:hint="eastAsia" w:ascii="宋体" w:hAnsi="Times New Roman" w:eastAsia="宋体" w:cs="Times New Roman"/>
      <w:color w:val="000000"/>
      <w:kern w:val="0"/>
      <w:sz w:val="24"/>
      <w:szCs w:val="24"/>
    </w:rPr>
  </w:style>
  <w:style w:type="paragraph" w:customStyle="1" w:styleId="37">
    <w:name w:val="02、首行缩进2字符正文"/>
    <w:basedOn w:val="1"/>
    <w:qFormat/>
    <w:uiPriority w:val="0"/>
    <w:pPr>
      <w:tabs>
        <w:tab w:val="left" w:pos="0"/>
      </w:tabs>
      <w:wordWrap w:val="0"/>
      <w:topLinePunct/>
      <w:ind w:firstLine="480" w:firstLineChars="200"/>
    </w:pPr>
  </w:style>
  <w:style w:type="paragraph" w:customStyle="1" w:styleId="38">
    <w:name w:val="01、普通正文"/>
    <w:basedOn w:val="1"/>
    <w:next w:val="11"/>
    <w:qFormat/>
    <w:uiPriority w:val="0"/>
    <w:pPr>
      <w:tabs>
        <w:tab w:val="left" w:pos="0"/>
      </w:tabs>
      <w:wordWrap w:val="0"/>
      <w:topLinePunct/>
    </w:pPr>
    <w:rPr>
      <w:snapToGrid w:val="0"/>
    </w:rPr>
  </w:style>
  <w:style w:type="paragraph" w:customStyle="1" w:styleId="39">
    <w:name w:val="21、合同二级标题序号"/>
    <w:basedOn w:val="38"/>
    <w:qFormat/>
    <w:uiPriority w:val="0"/>
    <w:pPr>
      <w:numPr>
        <w:ilvl w:val="0"/>
        <w:numId w:val="3"/>
      </w:numPr>
      <w:ind w:firstLine="803" w:firstLineChars="200"/>
      <w:outlineLvl w:val="1"/>
    </w:pPr>
    <w:rPr>
      <w:b/>
    </w:rPr>
  </w:style>
  <w:style w:type="paragraph" w:customStyle="1" w:styleId="40">
    <w:name w:val="05、“(一)”正文三级标题"/>
    <w:basedOn w:val="1"/>
    <w:link w:val="45"/>
    <w:qFormat/>
    <w:uiPriority w:val="0"/>
    <w:pPr>
      <w:numPr>
        <w:ilvl w:val="1"/>
        <w:numId w:val="4"/>
      </w:numPr>
      <w:tabs>
        <w:tab w:val="left" w:pos="0"/>
      </w:tabs>
      <w:wordWrap w:val="0"/>
      <w:topLinePunct/>
    </w:pPr>
  </w:style>
  <w:style w:type="paragraph" w:customStyle="1" w:styleId="41">
    <w:name w:val="正文首行缩进两字符"/>
    <w:basedOn w:val="1"/>
    <w:qFormat/>
    <w:uiPriority w:val="0"/>
    <w:pPr>
      <w:tabs>
        <w:tab w:val="left" w:pos="0"/>
      </w:tabs>
      <w:spacing w:line="360" w:lineRule="auto"/>
      <w:ind w:firstLine="200" w:firstLineChars="200"/>
    </w:pPr>
  </w:style>
  <w:style w:type="paragraph" w:customStyle="1" w:styleId="42">
    <w:name w:val="17“1.”四级标题"/>
    <w:basedOn w:val="37"/>
    <w:qFormat/>
    <w:uiPriority w:val="0"/>
    <w:pPr>
      <w:numPr>
        <w:ilvl w:val="3"/>
        <w:numId w:val="5"/>
      </w:numPr>
      <w:ind w:firstLine="803"/>
    </w:pPr>
  </w:style>
  <w:style w:type="paragraph" w:customStyle="1" w:styleId="43">
    <w:name w:val="列出段落1"/>
    <w:basedOn w:val="1"/>
    <w:semiHidden/>
    <w:qFormat/>
    <w:uiPriority w:val="0"/>
    <w:pPr>
      <w:tabs>
        <w:tab w:val="left" w:pos="0"/>
      </w:tabs>
      <w:ind w:firstLine="420" w:firstLineChars="200"/>
    </w:pPr>
  </w:style>
  <w:style w:type="paragraph" w:customStyle="1" w:styleId="44">
    <w:name w:val="06、“1.”正文四级标题"/>
    <w:basedOn w:val="1"/>
    <w:qFormat/>
    <w:uiPriority w:val="0"/>
    <w:pPr>
      <w:numPr>
        <w:ilvl w:val="2"/>
        <w:numId w:val="4"/>
      </w:numPr>
      <w:tabs>
        <w:tab w:val="left" w:pos="0"/>
      </w:tabs>
      <w:wordWrap w:val="0"/>
      <w:topLinePunct/>
      <w:ind w:firstLine="803" w:firstLineChars="200"/>
    </w:pPr>
    <w:rPr>
      <w:snapToGrid w:val="0"/>
    </w:rPr>
  </w:style>
  <w:style w:type="character" w:customStyle="1" w:styleId="45">
    <w:name w:val="05、“(一)”正文三级标题 Char"/>
    <w:link w:val="40"/>
    <w:qFormat/>
    <w:uiPriority w:val="0"/>
  </w:style>
  <w:style w:type="character" w:customStyle="1" w:styleId="46">
    <w:name w:val="NormalCharacter"/>
    <w:semiHidden/>
    <w:qFormat/>
    <w:uiPriority w:val="0"/>
  </w:style>
  <w:style w:type="character" w:customStyle="1" w:styleId="47">
    <w:name w:val="日期 字符"/>
    <w:basedOn w:val="19"/>
    <w:link w:val="5"/>
    <w:qFormat/>
    <w:uiPriority w:val="0"/>
    <w:rPr>
      <w:rFonts w:hint="eastAsia" w:ascii="宋体" w:hAnsi="宋体" w:eastAsia="宋体" w:cs="宋体"/>
      <w:kern w:val="2"/>
      <w:sz w:val="24"/>
    </w:rPr>
  </w:style>
  <w:style w:type="paragraph" w:customStyle="1" w:styleId="4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16205</Words>
  <Characters>17207</Characters>
  <Lines>141</Lines>
  <Paragraphs>39</Paragraphs>
  <TotalTime>1</TotalTime>
  <ScaleCrop>false</ScaleCrop>
  <LinksUpToDate>false</LinksUpToDate>
  <CharactersWithSpaces>18203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2022-03-29T07:15:00Z</dcterms:created>
  <dc:creator>shery v5</dc:creator>
  <cp:lastModifiedBy>贺小艳</cp:lastModifiedBy>
  <cp:lastPrinted>2024-06-27T08:30:00Z</cp:lastPrinted>
  <dcterms:modified xsi:type="dcterms:W3CDTF">2024-08-08T07:22:20Z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BBA91D52EED940458C2C8587BA20F6C0_13</vt:lpwstr>
  </property>
</Properties>
</file>